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19B8" w14:textId="77777777" w:rsidR="00466A89" w:rsidRDefault="00466A89" w:rsidP="00466A89">
      <w:pPr>
        <w:pStyle w:val="a3"/>
        <w:rPr>
          <w:rFonts w:ascii="Times New Roman" w:hint="eastAsia"/>
          <w:sz w:val="20"/>
        </w:rPr>
      </w:pPr>
      <w:r>
        <w:rPr>
          <w:rFonts w:hint="eastAsia"/>
        </w:rPr>
        <w:pict w14:anchorId="3F572A1E">
          <v:rect id="_x0000_s1040" style="position:absolute;margin-left:0;margin-top:0;width:595pt;height:842pt;z-index:-251657216;visibility:hidden;mso-position-horizontal-relative:page;mso-position-vertical-relative:page" fillcolor="#f4f4f4" stroked="f">
            <w10:wrap anchorx="page" anchory="page"/>
          </v:rect>
        </w:pict>
      </w:r>
    </w:p>
    <w:p w14:paraId="441E7758" w14:textId="77777777" w:rsidR="00466A89" w:rsidRDefault="00466A89" w:rsidP="00466A89">
      <w:pPr>
        <w:pStyle w:val="a3"/>
        <w:rPr>
          <w:rFonts w:ascii="Times New Roman" w:hint="eastAsia"/>
          <w:sz w:val="20"/>
        </w:rPr>
      </w:pPr>
    </w:p>
    <w:p w14:paraId="5FD55118" w14:textId="77777777" w:rsidR="00466A89" w:rsidRDefault="00466A89" w:rsidP="00466A89">
      <w:pPr>
        <w:pStyle w:val="a3"/>
        <w:rPr>
          <w:rFonts w:ascii="Times New Roman" w:hint="eastAsia"/>
          <w:sz w:val="20"/>
        </w:rPr>
      </w:pPr>
    </w:p>
    <w:p w14:paraId="1594F5AA" w14:textId="77777777" w:rsidR="00466A89" w:rsidRDefault="00466A89" w:rsidP="00466A89">
      <w:pPr>
        <w:pStyle w:val="a3"/>
        <w:spacing w:before="8"/>
        <w:rPr>
          <w:rFonts w:ascii="Times New Roman" w:hint="eastAsia"/>
          <w:sz w:val="22"/>
        </w:rPr>
      </w:pPr>
    </w:p>
    <w:p w14:paraId="0EA13C79" w14:textId="77777777" w:rsidR="00466A89" w:rsidRDefault="00466A89" w:rsidP="00466A89">
      <w:pPr>
        <w:pStyle w:val="a3"/>
        <w:spacing w:before="8"/>
        <w:rPr>
          <w:rFonts w:hint="eastAsia"/>
          <w:sz w:val="32"/>
          <w:lang w:eastAsia="zh-CN"/>
        </w:rPr>
      </w:pPr>
    </w:p>
    <w:p w14:paraId="5A99ACE5" w14:textId="77777777" w:rsidR="00466A89" w:rsidRDefault="00466A89" w:rsidP="00466A89">
      <w:pPr>
        <w:ind w:left="1410" w:right="1250"/>
        <w:jc w:val="center"/>
        <w:rPr>
          <w:rFonts w:ascii="宋体" w:eastAsia="宋体" w:hint="eastAsia"/>
          <w:sz w:val="39"/>
          <w:lang w:eastAsia="zh-CN"/>
        </w:rPr>
      </w:pPr>
      <w:r>
        <w:rPr>
          <w:rFonts w:hint="eastAsia"/>
        </w:rPr>
        <w:pict w14:anchorId="0DF7A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81.15pt;margin-top:58.2pt;width:140.15pt;height:20pt;rotation:302;z-index:-251656192;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rFonts w:hint="eastAsia"/>
        </w:rPr>
        <w:pict w14:anchorId="705F662A">
          <v:shape id="_x0000_s1043" type="#_x0000_t136" style="position:absolute;left:0;text-align:left;margin-left:381.15pt;margin-top:58.2pt;width:140.15pt;height:20pt;rotation:302;z-index:-251654144;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rFonts w:ascii="宋体" w:eastAsia="宋体" w:hint="eastAsia"/>
          <w:sz w:val="39"/>
          <w:lang w:eastAsia="zh-CN"/>
        </w:rPr>
        <w:t>鹤岗市流浪乞讨人员</w:t>
      </w:r>
      <w:proofErr w:type="gramStart"/>
      <w:r>
        <w:rPr>
          <w:rFonts w:ascii="宋体" w:eastAsia="宋体" w:hint="eastAsia"/>
          <w:sz w:val="39"/>
          <w:lang w:eastAsia="zh-CN"/>
        </w:rPr>
        <w:t>救助站</w:t>
      </w:r>
      <w:proofErr w:type="gramEnd"/>
      <w:r>
        <w:rPr>
          <w:rFonts w:ascii="宋体" w:eastAsia="宋体" w:hint="eastAsia"/>
          <w:sz w:val="39"/>
          <w:lang w:eastAsia="zh-CN"/>
        </w:rPr>
        <w:t>申请撤销监护人资格案</w:t>
      </w:r>
    </w:p>
    <w:p w14:paraId="548ABD35" w14:textId="77777777" w:rsidR="00466A89" w:rsidRDefault="00466A89" w:rsidP="00466A89">
      <w:pPr>
        <w:pStyle w:val="a3"/>
        <w:spacing w:before="424"/>
        <w:ind w:left="1231" w:right="1250"/>
        <w:jc w:val="center"/>
        <w:rPr>
          <w:rFonts w:ascii="宋体" w:eastAsia="宋体" w:hAnsi="宋体" w:hint="eastAsia"/>
          <w:lang w:eastAsia="zh-CN"/>
        </w:rPr>
      </w:pPr>
      <w:r>
        <w:rPr>
          <w:rFonts w:ascii="Verdana" w:eastAsia="Verdana" w:hAnsi="Verdana"/>
          <w:lang w:eastAsia="zh-CN"/>
        </w:rPr>
        <w:t>——</w:t>
      </w:r>
      <w:r>
        <w:rPr>
          <w:rFonts w:ascii="宋体" w:eastAsia="宋体" w:hAnsi="宋体" w:hint="eastAsia"/>
          <w:lang w:eastAsia="zh-CN"/>
        </w:rPr>
        <w:t>社会救助机关申请撤销未成年人父母监护权的认定</w:t>
      </w:r>
    </w:p>
    <w:p w14:paraId="6989894C" w14:textId="77777777" w:rsidR="00466A89" w:rsidRDefault="00466A89" w:rsidP="00466A89">
      <w:pPr>
        <w:pStyle w:val="a3"/>
        <w:spacing w:before="6"/>
        <w:rPr>
          <w:rFonts w:ascii="宋体" w:hint="eastAsia"/>
          <w:lang w:eastAsia="zh-CN"/>
        </w:rPr>
      </w:pPr>
    </w:p>
    <w:p w14:paraId="5C6509CA" w14:textId="77777777" w:rsidR="00466A89" w:rsidRDefault="00466A89" w:rsidP="00466A89">
      <w:pPr>
        <w:pStyle w:val="a3"/>
        <w:spacing w:line="290" w:lineRule="auto"/>
        <w:ind w:left="100" w:right="979" w:firstLine="600"/>
        <w:jc w:val="both"/>
        <w:rPr>
          <w:rFonts w:hint="eastAsia"/>
          <w:lang w:eastAsia="zh-CN"/>
        </w:rPr>
      </w:pPr>
      <w:r>
        <w:rPr>
          <w:rFonts w:ascii="宋体" w:eastAsia="宋体" w:hint="eastAsia"/>
          <w:lang w:eastAsia="zh-CN"/>
        </w:rPr>
        <w:t>关键词：</w:t>
      </w:r>
      <w:r>
        <w:rPr>
          <w:lang w:eastAsia="zh-CN"/>
        </w:rPr>
        <w:t>民事 申请撤销监护人资格 特别程序 父母监护权 社会救助机构未成年人</w:t>
      </w:r>
    </w:p>
    <w:p w14:paraId="2B357AC7" w14:textId="77777777" w:rsidR="00466A89" w:rsidRDefault="00466A89" w:rsidP="00466A89">
      <w:pPr>
        <w:pStyle w:val="a3"/>
        <w:spacing w:before="8"/>
        <w:rPr>
          <w:rFonts w:hint="eastAsia"/>
          <w:sz w:val="21"/>
          <w:lang w:eastAsia="zh-CN"/>
        </w:rPr>
      </w:pPr>
    </w:p>
    <w:p w14:paraId="3DB3E974" w14:textId="77777777" w:rsidR="00466A89" w:rsidRDefault="00466A89" w:rsidP="00466A89">
      <w:pPr>
        <w:pStyle w:val="a3"/>
        <w:ind w:left="700"/>
        <w:rPr>
          <w:rFonts w:ascii="宋体" w:eastAsia="宋体" w:hint="eastAsia"/>
          <w:lang w:eastAsia="zh-CN"/>
        </w:rPr>
      </w:pPr>
      <w:r>
        <w:rPr>
          <w:rFonts w:ascii="宋体" w:eastAsia="宋体" w:hint="eastAsia"/>
          <w:lang w:eastAsia="zh-CN"/>
        </w:rPr>
        <w:t>基本案情</w:t>
      </w:r>
    </w:p>
    <w:p w14:paraId="3A0FD3B8" w14:textId="77777777" w:rsidR="00466A89" w:rsidRDefault="00466A89" w:rsidP="00466A89">
      <w:pPr>
        <w:pStyle w:val="a3"/>
        <w:spacing w:before="11"/>
        <w:rPr>
          <w:rFonts w:ascii="宋体" w:hint="eastAsia"/>
          <w:sz w:val="31"/>
          <w:lang w:eastAsia="zh-CN"/>
        </w:rPr>
      </w:pPr>
    </w:p>
    <w:p w14:paraId="0C3A05C0" w14:textId="77777777" w:rsidR="00466A89" w:rsidRDefault="00466A89" w:rsidP="00466A89">
      <w:pPr>
        <w:pStyle w:val="a3"/>
        <w:spacing w:line="300" w:lineRule="auto"/>
        <w:ind w:left="100" w:right="979" w:firstLine="600"/>
        <w:jc w:val="both"/>
        <w:rPr>
          <w:rFonts w:hint="eastAsia"/>
          <w:lang w:eastAsia="zh-CN"/>
        </w:rPr>
      </w:pPr>
      <w:r>
        <w:rPr>
          <w:spacing w:val="-1"/>
          <w:lang w:eastAsia="zh-CN"/>
        </w:rPr>
        <w:t>申请人鹤岗市流浪乞讨人员</w:t>
      </w:r>
      <w:proofErr w:type="gramStart"/>
      <w:r>
        <w:rPr>
          <w:spacing w:val="-1"/>
          <w:lang w:eastAsia="zh-CN"/>
        </w:rPr>
        <w:t>救助站</w:t>
      </w:r>
      <w:proofErr w:type="gramEnd"/>
      <w:r>
        <w:rPr>
          <w:spacing w:val="-1"/>
          <w:lang w:eastAsia="zh-CN"/>
        </w:rPr>
        <w:t>申请称：被监护人耿某乙的父亲耿某甲长期对耿某乙实施家庭暴力。其母亲马某离家出走，经查找至今无果。耿某乙</w:t>
      </w:r>
      <w:r>
        <w:rPr>
          <w:lang w:eastAsia="zh-CN"/>
        </w:rPr>
        <w:t>所在辖区派出所和辖区居民委员会通过鹤岗市团市委、兴山区团市委的协助</w:t>
      </w:r>
    </w:p>
    <w:p w14:paraId="28FB4A4D" w14:textId="77777777" w:rsidR="00466A89" w:rsidRDefault="00466A89" w:rsidP="00466A89">
      <w:pPr>
        <w:pStyle w:val="a3"/>
        <w:spacing w:line="300" w:lineRule="auto"/>
        <w:ind w:left="100" w:right="979"/>
        <w:rPr>
          <w:rFonts w:hint="eastAsia"/>
          <w:lang w:eastAsia="zh-CN"/>
        </w:rPr>
      </w:pPr>
      <w:r>
        <w:rPr>
          <w:rFonts w:hint="eastAsia"/>
        </w:rPr>
        <w:pict w14:anchorId="16DF489B">
          <v:shape id="_x0000_s1042" type="#_x0000_t136" style="position:absolute;left:0;text-align:left;margin-left:81.15pt;margin-top:101.2pt;width:140.15pt;height:20pt;rotation:302;z-index:-251655168;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rFonts w:hint="eastAsia"/>
        </w:rPr>
        <w:pict w14:anchorId="0EF112CA">
          <v:shape id="_x0000_s1045" type="#_x0000_t136" style="position:absolute;left:0;text-align:left;margin-left:381.15pt;margin-top:101.2pt;width:140.15pt;height:20pt;rotation:302;z-index:-251652096;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spacing w:val="-1"/>
          <w:lang w:eastAsia="zh-CN"/>
        </w:rPr>
        <w:t>，</w:t>
      </w:r>
      <w:proofErr w:type="gramStart"/>
      <w:r>
        <w:rPr>
          <w:spacing w:val="-1"/>
          <w:lang w:eastAsia="zh-CN"/>
        </w:rPr>
        <w:t>将耿某乙</w:t>
      </w:r>
      <w:proofErr w:type="gramEnd"/>
      <w:r>
        <w:rPr>
          <w:spacing w:val="-1"/>
          <w:lang w:eastAsia="zh-CN"/>
        </w:rPr>
        <w:t>送往鹤岗市流浪乞讨人员</w:t>
      </w:r>
      <w:proofErr w:type="gramStart"/>
      <w:r>
        <w:rPr>
          <w:spacing w:val="-1"/>
          <w:lang w:eastAsia="zh-CN"/>
        </w:rPr>
        <w:t>救助站</w:t>
      </w:r>
      <w:proofErr w:type="gramEnd"/>
      <w:r>
        <w:rPr>
          <w:spacing w:val="-1"/>
          <w:lang w:eastAsia="zh-CN"/>
        </w:rPr>
        <w:t>暂时安置。耿某乙的祖父、祖母均</w:t>
      </w:r>
      <w:r>
        <w:rPr>
          <w:lang w:eastAsia="zh-CN"/>
        </w:rPr>
        <w:t>已去世，外祖父、外祖母已经离婚，外祖母已无法联系，外祖父无固定工作</w:t>
      </w:r>
    </w:p>
    <w:p w14:paraId="4B5E449D" w14:textId="77777777" w:rsidR="00466A89" w:rsidRDefault="00466A89" w:rsidP="00466A89">
      <w:pPr>
        <w:pStyle w:val="a3"/>
        <w:spacing w:line="300" w:lineRule="auto"/>
        <w:ind w:left="100" w:right="979"/>
        <w:jc w:val="both"/>
        <w:rPr>
          <w:rFonts w:hint="eastAsia"/>
          <w:lang w:eastAsia="zh-CN"/>
        </w:rPr>
      </w:pPr>
      <w:r>
        <w:rPr>
          <w:lang w:eastAsia="zh-CN"/>
        </w:rPr>
        <w:t>，体弱多病。为了保护未成年人耿某乙的合法权益，鹤岗市流浪乞讨人员</w:t>
      </w:r>
      <w:proofErr w:type="gramStart"/>
      <w:r>
        <w:rPr>
          <w:lang w:eastAsia="zh-CN"/>
        </w:rPr>
        <w:t>救助站</w:t>
      </w:r>
      <w:proofErr w:type="gramEnd"/>
      <w:r>
        <w:rPr>
          <w:lang w:eastAsia="zh-CN"/>
        </w:rPr>
        <w:t>向人民法院申请撤销耿某甲、马某对耿某乙的监护权，并指定鹤岗市民政局下属的鹤岗市儿童福利院作为耿某乙的监护人。</w:t>
      </w:r>
    </w:p>
    <w:p w14:paraId="7A7B104D" w14:textId="77777777" w:rsidR="00466A89" w:rsidRDefault="00466A89" w:rsidP="00466A89">
      <w:pPr>
        <w:pStyle w:val="a3"/>
        <w:spacing w:before="2"/>
        <w:rPr>
          <w:rFonts w:hint="eastAsia"/>
          <w:sz w:val="23"/>
          <w:lang w:eastAsia="zh-CN"/>
        </w:rPr>
      </w:pPr>
    </w:p>
    <w:p w14:paraId="5E2D4EEF" w14:textId="77777777" w:rsidR="00466A89" w:rsidRDefault="00466A89" w:rsidP="00466A89">
      <w:pPr>
        <w:pStyle w:val="a3"/>
        <w:spacing w:line="300" w:lineRule="auto"/>
        <w:ind w:left="100" w:right="979" w:firstLine="600"/>
        <w:rPr>
          <w:rFonts w:hint="eastAsia"/>
          <w:lang w:eastAsia="zh-CN"/>
        </w:rPr>
      </w:pPr>
      <w:r>
        <w:rPr>
          <w:lang w:eastAsia="zh-CN"/>
        </w:rPr>
        <w:t>法院经审理查明：耿某乙于2007</w:t>
      </w:r>
      <w:r>
        <w:rPr>
          <w:spacing w:val="-2"/>
          <w:lang w:eastAsia="zh-CN"/>
        </w:rPr>
        <w:t>年出生，耿某甲、马某是耿某乙的父母。</w:t>
      </w:r>
      <w:r>
        <w:rPr>
          <w:lang w:eastAsia="zh-CN"/>
        </w:rPr>
        <w:t>马某有精神残疾，生活不能自理，于2015年5月离家出走。耿某甲无固定工作</w:t>
      </w:r>
    </w:p>
    <w:p w14:paraId="0B3A157F" w14:textId="77777777" w:rsidR="00466A89" w:rsidRDefault="00466A89" w:rsidP="00466A89">
      <w:pPr>
        <w:pStyle w:val="a3"/>
        <w:spacing w:line="300" w:lineRule="auto"/>
        <w:ind w:left="100" w:right="979"/>
        <w:rPr>
          <w:rFonts w:hint="eastAsia"/>
          <w:lang w:eastAsia="zh-CN"/>
        </w:rPr>
      </w:pPr>
      <w:r>
        <w:rPr>
          <w:spacing w:val="-1"/>
          <w:lang w:eastAsia="zh-CN"/>
        </w:rPr>
        <w:t>，无固定经济收入，租房居住。马某离家出走后，耿某甲经常因为琐事殴打耿某乙，</w:t>
      </w:r>
      <w:proofErr w:type="gramStart"/>
      <w:r>
        <w:rPr>
          <w:spacing w:val="-1"/>
          <w:lang w:eastAsia="zh-CN"/>
        </w:rPr>
        <w:t>给耿某乙</w:t>
      </w:r>
      <w:proofErr w:type="gramEnd"/>
      <w:r>
        <w:rPr>
          <w:spacing w:val="-1"/>
          <w:lang w:eastAsia="zh-CN"/>
        </w:rPr>
        <w:t>造成了严重的生理和精神伤害。耿某乙的祖父、祖母均已去世</w:t>
      </w:r>
    </w:p>
    <w:p w14:paraId="4E57677A" w14:textId="77777777" w:rsidR="00466A89" w:rsidRDefault="00466A89" w:rsidP="00466A89">
      <w:pPr>
        <w:pStyle w:val="a3"/>
        <w:spacing w:line="300" w:lineRule="auto"/>
        <w:ind w:left="100" w:right="979"/>
        <w:jc w:val="both"/>
        <w:rPr>
          <w:rFonts w:hint="eastAsia"/>
          <w:lang w:eastAsia="zh-CN"/>
        </w:rPr>
      </w:pPr>
      <w:r>
        <w:rPr>
          <w:lang w:eastAsia="zh-CN"/>
        </w:rPr>
        <w:t>。耿某乙的外祖父、外祖母已经离婚多年，外祖母下落不明，外祖父无固定工作、体弱多病。另查，鹤岗市流浪乞讨人员</w:t>
      </w:r>
      <w:proofErr w:type="gramStart"/>
      <w:r>
        <w:rPr>
          <w:lang w:eastAsia="zh-CN"/>
        </w:rPr>
        <w:t>救助站</w:t>
      </w:r>
      <w:proofErr w:type="gramEnd"/>
      <w:r>
        <w:rPr>
          <w:lang w:eastAsia="zh-CN"/>
        </w:rPr>
        <w:t>也是鹤岗市未成年人社会保护中心。</w:t>
      </w:r>
    </w:p>
    <w:p w14:paraId="0A2991F5" w14:textId="77777777" w:rsidR="00466A89" w:rsidRDefault="00466A89" w:rsidP="00466A89">
      <w:pPr>
        <w:pStyle w:val="a3"/>
        <w:spacing w:before="2"/>
        <w:rPr>
          <w:rFonts w:hint="eastAsia"/>
          <w:sz w:val="23"/>
          <w:lang w:eastAsia="zh-CN"/>
        </w:rPr>
      </w:pPr>
    </w:p>
    <w:p w14:paraId="77D12749" w14:textId="77777777" w:rsidR="00466A89" w:rsidRDefault="00466A89" w:rsidP="00466A89">
      <w:pPr>
        <w:pStyle w:val="a3"/>
        <w:spacing w:line="300" w:lineRule="auto"/>
        <w:ind w:left="100" w:right="979" w:firstLine="600"/>
        <w:rPr>
          <w:rFonts w:hint="eastAsia"/>
          <w:lang w:eastAsia="zh-CN"/>
        </w:rPr>
      </w:pPr>
      <w:r>
        <w:rPr>
          <w:rFonts w:hint="eastAsia"/>
        </w:rPr>
        <w:pict w14:anchorId="516A96DD">
          <v:shape id="_x0000_s1044" type="#_x0000_t136" style="position:absolute;left:0;text-align:left;margin-left:81.15pt;margin-top:83.2pt;width:140.15pt;height:20pt;rotation:302;z-index:-251653120;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rFonts w:hint="eastAsia"/>
        </w:rPr>
        <w:pict w14:anchorId="012A8111">
          <v:shape id="_x0000_s1046" type="#_x0000_t136" style="position:absolute;left:0;text-align:left;margin-left:381.15pt;margin-top:83.2pt;width:140.15pt;height:20pt;rotation:302;z-index:-251651072;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lang w:eastAsia="zh-CN"/>
        </w:rPr>
        <w:t>黑龙江省鹤岗市兴山区人民法院于2015年3月1日</w:t>
      </w:r>
      <w:proofErr w:type="gramStart"/>
      <w:r>
        <w:rPr>
          <w:lang w:eastAsia="zh-CN"/>
        </w:rPr>
        <w:t>作出</w:t>
      </w:r>
      <w:proofErr w:type="gramEnd"/>
      <w:r>
        <w:rPr>
          <w:lang w:eastAsia="zh-CN"/>
        </w:rPr>
        <w:t>民事判决：一、自2016年3月1日起，撤销被申请人耿某甲、马某对耿某乙的监护人资格；二、指定鹤岗市民政局作为耿某乙的监护人，由鹤岗市民政局所属的鹤岗市儿童福利院承担抚养耿某乙的职责。</w:t>
      </w:r>
    </w:p>
    <w:p w14:paraId="2DDD2012" w14:textId="77777777" w:rsidR="00466A89" w:rsidRDefault="00466A89" w:rsidP="00466A89">
      <w:pPr>
        <w:spacing w:line="300" w:lineRule="auto"/>
        <w:rPr>
          <w:rFonts w:hint="eastAsia"/>
          <w:lang w:eastAsia="zh-CN"/>
        </w:rPr>
        <w:sectPr w:rsidR="00466A89" w:rsidSect="00466A89">
          <w:type w:val="continuous"/>
          <w:pgSz w:w="11900" w:h="16840"/>
          <w:pgMar w:top="80" w:right="0" w:bottom="280" w:left="620" w:header="720" w:footer="720" w:gutter="0"/>
          <w:cols w:space="720"/>
        </w:sectPr>
      </w:pPr>
    </w:p>
    <w:p w14:paraId="17241275" w14:textId="77777777" w:rsidR="00466A89" w:rsidRDefault="00466A89" w:rsidP="00466A89">
      <w:pPr>
        <w:pStyle w:val="a3"/>
        <w:rPr>
          <w:rFonts w:hint="eastAsia"/>
          <w:sz w:val="20"/>
          <w:lang w:eastAsia="zh-CN"/>
        </w:rPr>
      </w:pPr>
      <w:r>
        <w:rPr>
          <w:rFonts w:hint="eastAsia"/>
        </w:rPr>
        <w:lastRenderedPageBreak/>
        <w:pict w14:anchorId="56A6286A">
          <v:rect id="_x0000_s1047" style="position:absolute;margin-left:0;margin-top:0;width:595pt;height:842pt;z-index:-251650048;visibility:hidden;mso-position-horizontal-relative:page;mso-position-vertical-relative:page" fillcolor="#f4f4f4" stroked="f">
            <w10:wrap anchorx="page" anchory="page"/>
          </v:rect>
        </w:pict>
      </w:r>
      <w:r>
        <w:rPr>
          <w:rFonts w:hint="eastAsia"/>
        </w:rPr>
        <w:pict w14:anchorId="3F69500A">
          <v:shape id="_x0000_s1052" type="#_x0000_t136" style="position:absolute;margin-left:81.15pt;margin-top:752.75pt;width:140.15pt;height:20pt;rotation:302;z-index:251671552;visibility:hidden;mso-position-horizontal-relative:page;mso-position-vertical-relative:page" fillcolor="#c7c7c7" stroked="f">
            <v:fill opacity="52428f"/>
            <o:extrusion v:ext="view" autorotationcenter="t"/>
            <v:textpath style="font-family:&quot;黑体&quot;;font-size:20pt;v-text-kern:t;mso-text-shadow:auto" string="人民法院案例库"/>
            <w10:wrap anchorx="page" anchory="page"/>
          </v:shape>
        </w:pict>
      </w:r>
      <w:r>
        <w:rPr>
          <w:rFonts w:hint="eastAsia"/>
        </w:rPr>
        <w:pict w14:anchorId="4630534B">
          <v:shape id="_x0000_s1053" type="#_x0000_t136" style="position:absolute;margin-left:381.15pt;margin-top:752.75pt;width:140.15pt;height:20pt;rotation:302;z-index:251672576;visibility:hidden;mso-position-horizontal-relative:page;mso-position-vertical-relative:page" fillcolor="#c7c7c7" stroked="f">
            <v:fill opacity="52428f"/>
            <o:extrusion v:ext="view" autorotationcenter="t"/>
            <v:textpath style="font-family:&quot;黑体&quot;;font-size:20pt;v-text-kern:t;mso-text-shadow:auto" string="人民法院案例库"/>
            <w10:wrap anchorx="page" anchory="page"/>
          </v:shape>
        </w:pict>
      </w:r>
    </w:p>
    <w:p w14:paraId="5DE4C3A8" w14:textId="77777777" w:rsidR="00466A89" w:rsidRDefault="00466A89" w:rsidP="00466A89">
      <w:pPr>
        <w:pStyle w:val="a3"/>
        <w:rPr>
          <w:rFonts w:hint="eastAsia"/>
          <w:sz w:val="20"/>
          <w:lang w:eastAsia="zh-CN"/>
        </w:rPr>
      </w:pPr>
    </w:p>
    <w:p w14:paraId="2C32E3DE" w14:textId="77777777" w:rsidR="00466A89" w:rsidRDefault="00466A89" w:rsidP="00466A89">
      <w:pPr>
        <w:pStyle w:val="a3"/>
        <w:spacing w:before="12"/>
        <w:rPr>
          <w:rFonts w:hint="eastAsia"/>
          <w:sz w:val="28"/>
          <w:lang w:eastAsia="zh-CN"/>
        </w:rPr>
      </w:pPr>
    </w:p>
    <w:p w14:paraId="375C7B57" w14:textId="77777777" w:rsidR="00466A89" w:rsidRDefault="00466A89" w:rsidP="00466A89">
      <w:pPr>
        <w:pStyle w:val="a3"/>
        <w:spacing w:before="113"/>
        <w:ind w:left="700"/>
        <w:rPr>
          <w:rFonts w:ascii="宋体" w:eastAsia="宋体" w:hint="eastAsia"/>
          <w:lang w:eastAsia="zh-CN"/>
        </w:rPr>
      </w:pPr>
      <w:r>
        <w:rPr>
          <w:rFonts w:ascii="宋体" w:eastAsia="宋体" w:hint="eastAsia"/>
          <w:lang w:eastAsia="zh-CN"/>
        </w:rPr>
        <w:t>裁判理由</w:t>
      </w:r>
    </w:p>
    <w:p w14:paraId="71F47B37" w14:textId="77777777" w:rsidR="00466A89" w:rsidRDefault="00466A89" w:rsidP="00466A89">
      <w:pPr>
        <w:pStyle w:val="a3"/>
        <w:spacing w:before="11"/>
        <w:rPr>
          <w:rFonts w:ascii="宋体" w:hint="eastAsia"/>
          <w:sz w:val="31"/>
          <w:lang w:eastAsia="zh-CN"/>
        </w:rPr>
      </w:pPr>
    </w:p>
    <w:p w14:paraId="4B27D92D" w14:textId="77777777" w:rsidR="00466A89" w:rsidRDefault="00466A89" w:rsidP="00466A89">
      <w:pPr>
        <w:pStyle w:val="a3"/>
        <w:spacing w:line="300" w:lineRule="auto"/>
        <w:ind w:left="100" w:right="979" w:firstLine="600"/>
        <w:jc w:val="both"/>
        <w:rPr>
          <w:rFonts w:hint="eastAsia"/>
          <w:lang w:eastAsia="zh-CN"/>
        </w:rPr>
      </w:pPr>
      <w:r>
        <w:rPr>
          <w:rFonts w:hint="eastAsia"/>
        </w:rPr>
        <w:pict w14:anchorId="46F83EE9">
          <v:shape id="_x0000_s1048" type="#_x0000_t136" style="position:absolute;left:0;text-align:left;margin-left:81.15pt;margin-top:59.3pt;width:140.15pt;height:20pt;rotation:302;z-index:-251649024;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rFonts w:hint="eastAsia"/>
        </w:rPr>
        <w:pict w14:anchorId="3C92423E">
          <v:shape id="_x0000_s1050" type="#_x0000_t136" style="position:absolute;left:0;text-align:left;margin-left:381.15pt;margin-top:59.3pt;width:140.15pt;height:20pt;rotation:302;z-index:-251646976;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lang w:eastAsia="zh-CN"/>
        </w:rPr>
        <w:t>法院生效裁判认为，保护孩子就是保护国家的未来，任何人包括父母在内都不能对孩子实施家庭暴力或遗弃。《中华人民共和国民法通则》第十八条规定：“监护人不履行监护职责或者侵害被监护人的合法权益的，应当承担责任</w:t>
      </w:r>
    </w:p>
    <w:p w14:paraId="52C37846" w14:textId="77777777" w:rsidR="00466A89" w:rsidRDefault="00466A89" w:rsidP="00466A89">
      <w:pPr>
        <w:pStyle w:val="a3"/>
        <w:spacing w:line="300" w:lineRule="auto"/>
        <w:ind w:left="100" w:right="979"/>
        <w:jc w:val="both"/>
        <w:rPr>
          <w:rFonts w:hint="eastAsia"/>
          <w:lang w:eastAsia="zh-CN"/>
        </w:rPr>
      </w:pPr>
      <w:r>
        <w:rPr>
          <w:rFonts w:hint="eastAsia"/>
        </w:rPr>
        <w:pict w14:anchorId="520416F2">
          <v:shape id="_x0000_s1049" type="#_x0000_t136" style="position:absolute;left:0;text-align:left;margin-left:81.15pt;margin-top:287.3pt;width:140.15pt;height:20pt;rotation:302;z-index:-251648000;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rFonts w:hint="eastAsia"/>
        </w:rPr>
        <w:pict w14:anchorId="01F11444">
          <v:shape id="_x0000_s1051" type="#_x0000_t136" style="position:absolute;left:0;text-align:left;margin-left:381.15pt;margin-top:287.3pt;width:140.15pt;height:20pt;rotation:302;z-index:-251645952;visibility:hidden;mso-position-horizontal-relative:page" fillcolor="#c7c7c7" stroked="f">
            <v:fill opacity="52428f"/>
            <o:extrusion v:ext="view" autorotationcenter="t"/>
            <v:textpath style="font-family:&quot;黑体&quot;;font-size:20pt;v-text-kern:t;mso-text-shadow:auto" string="人民法院案例库"/>
            <w10:wrap anchorx="page"/>
          </v:shape>
        </w:pict>
      </w:r>
      <w:r>
        <w:rPr>
          <w:lang w:eastAsia="zh-CN"/>
        </w:rPr>
        <w:t>；给被监护人造成财产损失的，应当赔偿损失。人民法院可以根据有关人员或者有关单位的申请，撤销监护人的资格。</w:t>
      </w:r>
      <w:proofErr w:type="gramStart"/>
      <w:r>
        <w:rPr>
          <w:lang w:eastAsia="zh-CN"/>
        </w:rPr>
        <w:t>”对于存在监护人严重损害未成年人身心健康等行为的</w:t>
      </w:r>
      <w:proofErr w:type="gramEnd"/>
      <w:r>
        <w:rPr>
          <w:lang w:eastAsia="zh-CN"/>
        </w:rPr>
        <w:t>，社区居委会、未成年人社会保护组织、民政部门等都有权作为申请人，请求撤销现有监护人的监护资格。本案中，耿某甲经常殴打耿某乙，给耿某乙造成了严重的身体及精神伤害，已经不能继续承担监护责任。马某虽是耿某乙的母亲，但是其作为限制民事行为能力人，无独立生活能力，也无力继续承担监护责任。耿某乙的近亲属均无力作为耿某乙的监护人。遂依法判决撤销被申请人耿某甲、马某的监护人资格，指定鹤岗市民政局作为耿某乙的监护人，由鹤岗市民政局所属的鹤岗市儿童福利院承担抚养耿某乙的监护职责。</w:t>
      </w:r>
    </w:p>
    <w:p w14:paraId="2FEA08F8" w14:textId="77777777" w:rsidR="00466A89" w:rsidRDefault="00466A89" w:rsidP="00466A89">
      <w:pPr>
        <w:pStyle w:val="a3"/>
        <w:spacing w:before="12"/>
        <w:rPr>
          <w:rFonts w:hint="eastAsia"/>
          <w:sz w:val="21"/>
          <w:lang w:eastAsia="zh-CN"/>
        </w:rPr>
      </w:pPr>
    </w:p>
    <w:p w14:paraId="4066EF61" w14:textId="77777777" w:rsidR="00466A89" w:rsidRDefault="00466A89" w:rsidP="00466A89">
      <w:pPr>
        <w:pStyle w:val="a3"/>
        <w:ind w:left="700"/>
        <w:rPr>
          <w:rFonts w:ascii="宋体" w:eastAsia="宋体" w:hint="eastAsia"/>
          <w:lang w:eastAsia="zh-CN"/>
        </w:rPr>
      </w:pPr>
      <w:r>
        <w:rPr>
          <w:rFonts w:ascii="宋体" w:eastAsia="宋体" w:hint="eastAsia"/>
          <w:lang w:eastAsia="zh-CN"/>
        </w:rPr>
        <w:t>裁判要旨</w:t>
      </w:r>
    </w:p>
    <w:p w14:paraId="47FA3B8C" w14:textId="77777777" w:rsidR="00466A89" w:rsidRDefault="00466A89" w:rsidP="00466A89">
      <w:pPr>
        <w:pStyle w:val="a3"/>
        <w:spacing w:before="11"/>
        <w:rPr>
          <w:rFonts w:ascii="宋体" w:hint="eastAsia"/>
          <w:sz w:val="31"/>
          <w:lang w:eastAsia="zh-CN"/>
        </w:rPr>
      </w:pPr>
    </w:p>
    <w:p w14:paraId="65CB457F" w14:textId="77777777" w:rsidR="00466A89" w:rsidRDefault="00466A89" w:rsidP="00466A89">
      <w:pPr>
        <w:pStyle w:val="a3"/>
        <w:spacing w:before="1" w:line="300" w:lineRule="auto"/>
        <w:ind w:left="100" w:right="979" w:firstLine="600"/>
        <w:jc w:val="both"/>
        <w:rPr>
          <w:rFonts w:hint="eastAsia"/>
          <w:lang w:eastAsia="zh-CN"/>
        </w:rPr>
      </w:pPr>
      <w:r>
        <w:rPr>
          <w:lang w:eastAsia="zh-CN"/>
        </w:rPr>
        <w:t>为实现未成年人利益最大化，人民法院在依法指定民政部门担任未成年人监护人的同时，可以由民政部门所属的儿童福利院承担监护职责，同时解决未成年人的生活和教育问题，促进未成年人健康成长。</w:t>
      </w:r>
    </w:p>
    <w:p w14:paraId="2B744BE9" w14:textId="1A295965" w:rsidR="00CA719C" w:rsidRPr="00466A89" w:rsidRDefault="00CA719C" w:rsidP="00466A89">
      <w:pPr>
        <w:rPr>
          <w:rFonts w:hint="eastAsia"/>
          <w:lang w:eastAsia="zh-CN"/>
        </w:rPr>
      </w:pPr>
    </w:p>
    <w:sectPr w:rsidR="00CA719C" w:rsidRPr="00466A89">
      <w:pgSz w:w="11900" w:h="16840"/>
      <w:pgMar w:top="80" w:right="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D7DF6" w14:textId="77777777" w:rsidR="00466A89" w:rsidRDefault="00466A89" w:rsidP="00466A89">
      <w:pPr>
        <w:rPr>
          <w:rFonts w:hint="eastAsia"/>
        </w:rPr>
      </w:pPr>
      <w:r>
        <w:separator/>
      </w:r>
    </w:p>
  </w:endnote>
  <w:endnote w:type="continuationSeparator" w:id="0">
    <w:p w14:paraId="22AF97C0" w14:textId="77777777" w:rsidR="00466A89" w:rsidRDefault="00466A89" w:rsidP="00466A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B66A1" w14:textId="77777777" w:rsidR="00466A89" w:rsidRDefault="00466A89" w:rsidP="00466A89">
      <w:pPr>
        <w:rPr>
          <w:rFonts w:hint="eastAsia"/>
        </w:rPr>
      </w:pPr>
      <w:r>
        <w:separator/>
      </w:r>
    </w:p>
  </w:footnote>
  <w:footnote w:type="continuationSeparator" w:id="0">
    <w:p w14:paraId="1A60EAA1" w14:textId="77777777" w:rsidR="00466A89" w:rsidRDefault="00466A89" w:rsidP="00466A8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A719C"/>
    <w:rsid w:val="00466A89"/>
    <w:rsid w:val="00674EB2"/>
    <w:rsid w:val="00CA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9E23"/>
  <w15:docId w15:val="{A428C72D-2082-4F3F-B61C-3EFA911F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66A89"/>
    <w:pPr>
      <w:tabs>
        <w:tab w:val="center" w:pos="4153"/>
        <w:tab w:val="right" w:pos="8306"/>
      </w:tabs>
      <w:snapToGrid w:val="0"/>
      <w:jc w:val="center"/>
    </w:pPr>
    <w:rPr>
      <w:sz w:val="18"/>
      <w:szCs w:val="18"/>
    </w:rPr>
  </w:style>
  <w:style w:type="character" w:customStyle="1" w:styleId="a6">
    <w:name w:val="页眉 字符"/>
    <w:basedOn w:val="a0"/>
    <w:link w:val="a5"/>
    <w:uiPriority w:val="99"/>
    <w:rsid w:val="00466A89"/>
    <w:rPr>
      <w:rFonts w:ascii="仿宋" w:eastAsia="仿宋" w:hAnsi="仿宋" w:cs="仿宋"/>
      <w:sz w:val="18"/>
      <w:szCs w:val="18"/>
    </w:rPr>
  </w:style>
  <w:style w:type="paragraph" w:styleId="a7">
    <w:name w:val="footer"/>
    <w:basedOn w:val="a"/>
    <w:link w:val="a8"/>
    <w:uiPriority w:val="99"/>
    <w:unhideWhenUsed/>
    <w:rsid w:val="00466A89"/>
    <w:pPr>
      <w:tabs>
        <w:tab w:val="center" w:pos="4153"/>
        <w:tab w:val="right" w:pos="8306"/>
      </w:tabs>
      <w:snapToGrid w:val="0"/>
    </w:pPr>
    <w:rPr>
      <w:sz w:val="18"/>
      <w:szCs w:val="18"/>
    </w:rPr>
  </w:style>
  <w:style w:type="character" w:customStyle="1" w:styleId="a8">
    <w:name w:val="页脚 字符"/>
    <w:basedOn w:val="a0"/>
    <w:link w:val="a7"/>
    <w:uiPriority w:val="99"/>
    <w:rsid w:val="00466A89"/>
    <w:rPr>
      <w:rFonts w:ascii="仿宋" w:eastAsia="仿宋" w:hAnsi="仿宋"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624</Characters>
  <Application>Microsoft Office Word</Application>
  <DocSecurity>0</DocSecurity>
  <Lines>31</Lines>
  <Paragraphs>14</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人民法院案例库</dc:title>
  <cp:lastModifiedBy>xudong gao</cp:lastModifiedBy>
  <cp:revision>2</cp:revision>
  <dcterms:created xsi:type="dcterms:W3CDTF">2024-09-24T02:20:00Z</dcterms:created>
  <dcterms:modified xsi:type="dcterms:W3CDTF">2024-09-24T02:26:00Z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2024-09-24T00:00:00Z</vt:filetime>
  </property>
</Properties>
</file>