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68" w:beforeLines="150" w:line="440" w:lineRule="exact"/>
        <w:ind w:firstLine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民事上诉状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范本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（不同意离婚）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13" w:beforeLines="100" w:after="0" w:line="440" w:lineRule="exact"/>
        <w:ind w:firstLine="72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民事上诉状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13" w:beforeLines="100" w:line="44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上诉人</w:t>
      </w:r>
      <w:r>
        <w:rPr>
          <w:rStyle w:val="6"/>
          <w:rFonts w:hint="eastAsia" w:ascii="宋体" w:hAnsi="宋体" w:eastAsia="宋体" w:cs="宋体"/>
          <w:sz w:val="28"/>
          <w:szCs w:val="28"/>
        </w:rPr>
        <w:t>（原审被告）：</w:t>
      </w:r>
      <w:r>
        <w:rPr>
          <w:rFonts w:hint="eastAsia" w:ascii="宋体" w:hAnsi="宋体" w:cs="宋体"/>
          <w:sz w:val="28"/>
          <w:szCs w:val="28"/>
        </w:rPr>
        <w:t>张某，男，×年×月××日出生，汉族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系北京××有限公司职员，住北京市朝阳区×小区×号楼××室。联系电话：××××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被上诉人（</w:t>
      </w:r>
      <w:r>
        <w:rPr>
          <w:rStyle w:val="6"/>
          <w:rFonts w:hint="eastAsia" w:ascii="宋体" w:hAnsi="宋体" w:eastAsia="宋体" w:cs="宋体"/>
          <w:sz w:val="28"/>
          <w:szCs w:val="28"/>
        </w:rPr>
        <w:t>原审原告）：</w:t>
      </w:r>
      <w:r>
        <w:rPr>
          <w:rFonts w:hint="eastAsia" w:ascii="宋体" w:hAnsi="宋体" w:cs="宋体"/>
          <w:sz w:val="28"/>
          <w:szCs w:val="28"/>
        </w:rPr>
        <w:t>李某，女，×年×月×日出生，汉族，系北京××公司负责人，住北京市朝阳区×小区×号楼××室。联系电话：××××。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上诉人因离婚纠纷一案不服北京市朝阳区人民法院（××××）京0</w:t>
      </w:r>
      <w:r>
        <w:rPr>
          <w:rFonts w:ascii="宋体" w:hAnsi="宋体" w:cs="宋体"/>
          <w:sz w:val="28"/>
          <w:szCs w:val="28"/>
        </w:rPr>
        <w:t>105</w:t>
      </w:r>
      <w:r>
        <w:rPr>
          <w:rFonts w:hint="eastAsia" w:ascii="宋体" w:hAnsi="宋体" w:cs="宋体"/>
          <w:sz w:val="28"/>
          <w:szCs w:val="28"/>
        </w:rPr>
        <w:t>民初×××号民事判决，特依法提起上诉。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上诉请求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依法撤销北京市朝阳区人民法院（××××）京0</w:t>
      </w:r>
      <w:r>
        <w:rPr>
          <w:rFonts w:ascii="宋体" w:hAnsi="宋体" w:cs="宋体"/>
          <w:sz w:val="28"/>
          <w:szCs w:val="28"/>
        </w:rPr>
        <w:t>105</w:t>
      </w:r>
      <w:r>
        <w:rPr>
          <w:rFonts w:hint="eastAsia" w:ascii="宋体" w:hAnsi="宋体" w:cs="宋体"/>
          <w:sz w:val="28"/>
          <w:szCs w:val="28"/>
        </w:rPr>
        <w:t>民初×××号民事判决；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依法改判不准予上诉人与被上诉人离婚。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jc w:val="center"/>
        <w:rPr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事实与理由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一、原审判决认定：“原告与被告因家庭生活产生矛盾，致使夫妻感情破裂，现原告要求离婚本院予以准许”，属于典型的认定事实不清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人民法院审理离婚案件，准予或不准离婚应以夫妻感情是否破裂作为区分的界限。判断夫妻感情是否确已破裂，应当从婚姻基础、婚后感情、离婚原因、夫妻关系的现状和有无和好的可能等方面综合分析。而在原审诉讼中，被上诉人未能提交任何证据证实双方存在《民法典》及相关法律规定中感情破裂的情形，就主观认定双方感情破裂并准予双方离婚，显属认定事实不清。上诉人认为双方并未达到感情破裂的程度，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54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-2"/>
          <w:sz w:val="28"/>
          <w:szCs w:val="28"/>
          <w:lang w:val="en-US" w:eastAsia="zh-CN"/>
        </w:rPr>
        <w:t xml:space="preserve">1.1 </w:t>
      </w:r>
      <w:r>
        <w:rPr>
          <w:rFonts w:hint="eastAsia" w:ascii="宋体" w:hAnsi="宋体" w:cs="宋体"/>
          <w:b/>
          <w:bCs/>
          <w:spacing w:val="-2"/>
          <w:sz w:val="28"/>
          <w:szCs w:val="28"/>
        </w:rPr>
        <w:t>在本案当中，上诉人与被上诉人系自由恋爱，具有较好的婚姻基础。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双方婚前系同一单位的同事，虽在不同的部门，但联系较多，因人生观、价值观相同且有共有语言，加上双方都是从事教育工作，对对方有更多的理解和照顾，在被上诉人参加考试期间，上诉人也给予了较好的安慰和支持。在经历了一年多的了解后，两人都认为对方就是自己可以依靠一生的幸福伴侣，就到民政部门办理了结婚登记手续，上述事实，被上诉人在原审《民事起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状</w:t>
      </w:r>
      <w:r>
        <w:rPr>
          <w:rFonts w:hint="eastAsia" w:ascii="宋体" w:hAnsi="宋体" w:cs="宋体"/>
          <w:sz w:val="28"/>
          <w:szCs w:val="28"/>
        </w:rPr>
        <w:t>》中明确予以认可，客观地说双方的婚姻基础比较牢固。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1.2 </w:t>
      </w:r>
      <w:r>
        <w:rPr>
          <w:rFonts w:hint="eastAsia" w:ascii="宋体" w:hAnsi="宋体" w:cs="宋体"/>
          <w:b/>
          <w:bCs/>
          <w:sz w:val="28"/>
          <w:szCs w:val="28"/>
        </w:rPr>
        <w:t>双方婚后感情较好，被上诉人在原审《民事起诉状》中的理由不能成立。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诉人婚后对被上诉人关心呵护，体贴入微，并在工作和学习中对被上诉人给予了充分的理解和最大限度的支持。在生活中也尊重了被上诉人回民的生活习惯，上诉人尽到了做丈夫的责任。在上诉人的一审答辩状中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cs="宋体"/>
          <w:sz w:val="28"/>
          <w:szCs w:val="28"/>
        </w:rPr>
        <w:t>具体的细节作了详细的陈述。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1.3 </w:t>
      </w:r>
      <w:r>
        <w:rPr>
          <w:rFonts w:hint="eastAsia" w:ascii="宋体" w:hAnsi="宋体" w:cs="宋体"/>
          <w:b/>
          <w:bCs/>
          <w:sz w:val="28"/>
          <w:szCs w:val="28"/>
        </w:rPr>
        <w:t>双方完全具有和好的可能性。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上诉人与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被上诉人</w:t>
      </w:r>
      <w:r>
        <w:rPr>
          <w:rFonts w:hint="eastAsia" w:ascii="宋体" w:hAnsi="宋体" w:cs="宋体"/>
          <w:sz w:val="28"/>
          <w:szCs w:val="28"/>
        </w:rPr>
        <w:t>夫妻关系的现状是虽有微小矛盾但在能够宽容、能够解决的范围内，远未达到夫妻感情彻底破裂、确已破裂的程度。加上双方的女儿尚未成年，离婚会对孩子的身心造成巨大的伤害，不利于孩子的成长。只要上诉人与被上诉人能够相互体谅，共同用心去经营婚姻家庭，相信双方定会重归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二、原审判决认定上诉人与被上诉人就财产分割达成协议，与事实不符。对上诉人提供证据证实的夫妻共同债务不予认定，属于认定事实不清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诉人在一审诉讼中，明确表示双方感情并未破裂，完全有和好的可能性，不同意离婚，根本就未与被上诉人就财产分割达成协议。另外，上诉人对婚姻关系存续期间对外借债×万元，并用于购买车辆和孩子上学，依据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民法典</w:t>
      </w:r>
      <w:r>
        <w:rPr>
          <w:rFonts w:hint="eastAsia" w:ascii="宋体" w:hAnsi="宋体" w:cs="宋体"/>
          <w:sz w:val="28"/>
          <w:szCs w:val="28"/>
        </w:rPr>
        <w:t>》第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一千零八十九</w:t>
      </w:r>
      <w:r>
        <w:rPr>
          <w:rFonts w:hint="eastAsia" w:ascii="宋体" w:hAnsi="宋体" w:cs="宋体"/>
          <w:sz w:val="28"/>
          <w:szCs w:val="28"/>
        </w:rPr>
        <w:t>条的规定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离婚时，原为夫妻共同生活所负的债务，应当共同偿还。共有财产不足清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偿</w:t>
      </w:r>
      <w:r>
        <w:rPr>
          <w:rFonts w:hint="eastAsia" w:ascii="宋体" w:hAnsi="宋体" w:cs="宋体"/>
          <w:sz w:val="28"/>
          <w:szCs w:val="28"/>
        </w:rPr>
        <w:t>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者</w:t>
      </w:r>
      <w:r>
        <w:rPr>
          <w:rFonts w:hint="eastAsia" w:ascii="宋体" w:hAnsi="宋体" w:cs="宋体"/>
          <w:sz w:val="28"/>
          <w:szCs w:val="28"/>
        </w:rPr>
        <w:t>财产归各自所有的，由双方协议清偿；协议不成时，由人民法院判决。而原审法院在判决解除上诉人与被上诉人婚姻关系的同时，对债务不予处理或者驳回被告的诉讼请求，显属认定事实不清。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三、原审法院依据《民法典》第一千零七十九条的规定判决准予上诉人与被上诉人离婚，属于明显的适用法律错误</w:t>
      </w:r>
      <w:bookmarkStart w:id="9" w:name="_GoBack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依据</w:t>
      </w:r>
      <w:r>
        <w:rPr>
          <w:rFonts w:hint="eastAsia" w:ascii="宋体" w:hAnsi="宋体" w:cs="宋体"/>
          <w:sz w:val="28"/>
          <w:szCs w:val="28"/>
        </w:rPr>
        <w:t>《民法典》第一千零七十九条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sz w:val="28"/>
          <w:szCs w:val="28"/>
        </w:rPr>
        <w:t>规定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ascii="宋体" w:hAnsi="宋体" w:cs="宋体"/>
          <w:sz w:val="28"/>
          <w:szCs w:val="28"/>
        </w:rPr>
        <w:t>夫妻一方要求离婚的，可以由有关组织进行调解或者直接向人民法院提起离婚诉讼。</w:t>
      </w:r>
      <w:bookmarkStart w:id="0" w:name="No3160_B5Z4T1079K2"/>
      <w:bookmarkEnd w:id="0"/>
      <w:r>
        <w:rPr>
          <w:rFonts w:ascii="宋体" w:hAnsi="宋体" w:cs="宋体"/>
          <w:sz w:val="28"/>
          <w:szCs w:val="28"/>
        </w:rPr>
        <w:t>人民法院审理离婚案件，应当进行调解；如果感情确已破裂，调解无效的，应当准予离婚。</w:t>
      </w:r>
      <w:bookmarkStart w:id="1" w:name="No3161_B5Z4T1079K3"/>
      <w:bookmarkEnd w:id="1"/>
      <w:r>
        <w:rPr>
          <w:rFonts w:ascii="宋体" w:hAnsi="宋体" w:cs="宋体"/>
          <w:sz w:val="28"/>
          <w:szCs w:val="28"/>
        </w:rPr>
        <w:t>有下列情形之一，调解无效的，应当准予离婚：</w:t>
      </w:r>
      <w:bookmarkStart w:id="2" w:name="No3162_B5Z4T1079K3X1"/>
      <w:bookmarkEnd w:id="2"/>
      <w:r>
        <w:rPr>
          <w:rFonts w:ascii="宋体" w:hAnsi="宋体" w:cs="宋体"/>
          <w:sz w:val="28"/>
          <w:szCs w:val="28"/>
        </w:rPr>
        <w:t>（一）重婚或者与他人同居；</w:t>
      </w:r>
      <w:bookmarkStart w:id="3" w:name="No3163_B5Z4T1079K3X2"/>
      <w:bookmarkEnd w:id="3"/>
      <w:r>
        <w:rPr>
          <w:rFonts w:ascii="宋体" w:hAnsi="宋体" w:cs="宋体"/>
          <w:sz w:val="28"/>
          <w:szCs w:val="28"/>
        </w:rPr>
        <w:t>（二）实施家庭暴力或者虐待、遗弃家庭成员；</w:t>
      </w:r>
      <w:bookmarkStart w:id="4" w:name="No3164_B5Z4T1079K3X3"/>
      <w:bookmarkEnd w:id="4"/>
      <w:r>
        <w:rPr>
          <w:rFonts w:ascii="宋体" w:hAnsi="宋体" w:cs="宋体"/>
          <w:sz w:val="28"/>
          <w:szCs w:val="28"/>
        </w:rPr>
        <w:t>（三）有赌博、吸毒等恶习屡教不改；</w:t>
      </w:r>
      <w:bookmarkStart w:id="5" w:name="No3165_B5Z4T1079K3X4"/>
      <w:bookmarkEnd w:id="5"/>
      <w:r>
        <w:rPr>
          <w:rFonts w:ascii="宋体" w:hAnsi="宋体" w:cs="宋体"/>
          <w:sz w:val="28"/>
          <w:szCs w:val="28"/>
        </w:rPr>
        <w:t>（四）因感情不和分居满二年；</w:t>
      </w:r>
      <w:bookmarkStart w:id="6" w:name="No3166_B5Z4T1079K3X5"/>
      <w:bookmarkEnd w:id="6"/>
      <w:r>
        <w:rPr>
          <w:rFonts w:ascii="宋体" w:hAnsi="宋体" w:cs="宋体"/>
          <w:sz w:val="28"/>
          <w:szCs w:val="28"/>
        </w:rPr>
        <w:t>（五）其他导致夫妻感情破裂的情形。</w:t>
      </w:r>
      <w:bookmarkStart w:id="7" w:name="No3167_B5Z4T1079K4"/>
      <w:bookmarkEnd w:id="7"/>
      <w:r>
        <w:rPr>
          <w:rFonts w:ascii="宋体" w:hAnsi="宋体" w:cs="宋体"/>
          <w:sz w:val="28"/>
          <w:szCs w:val="28"/>
        </w:rPr>
        <w:t>一方被宣告失踪，另一方提起离婚诉讼的，应当准予离婚。</w:t>
      </w:r>
      <w:bookmarkStart w:id="8" w:name="No3168_B5Z4T1079K5"/>
      <w:bookmarkEnd w:id="8"/>
      <w:r>
        <w:rPr>
          <w:rFonts w:ascii="宋体" w:hAnsi="宋体" w:cs="宋体"/>
          <w:sz w:val="28"/>
          <w:szCs w:val="28"/>
        </w:rPr>
        <w:t>经人民法院判决不准离婚后，双方又分居满一年，一方再次提起离婚诉讼的，应当准予离婚。</w:t>
      </w:r>
      <w:r>
        <w:rPr>
          <w:rFonts w:hint="eastAsia" w:ascii="宋体" w:hAnsi="宋体" w:cs="宋体"/>
          <w:sz w:val="28"/>
          <w:szCs w:val="28"/>
        </w:rPr>
        <w:t>在上诉人与被上诉人的离婚案件中，双方无感情破裂的任何一种情形，法院在查明事实部分也未做任何阐述，原审不顾案件基本事实，直接适用《民法典》第一千零七十九条判决准予双方离婚，属于适用法律错误，二审法院应依法改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综上所述，上诉人请求二审法院本着构建和谐社会的精神，为孩子能够健康快乐地成长，并充分考虑上诉人与被上诉人之间的感情现状，依法撤销一审判决，支持上诉人的诉讼请求，改判不准予双方离婚。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440" w:lineRule="exact"/>
        <w:ind w:left="0" w:leftChars="0"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440" w:lineRule="exact"/>
        <w:ind w:left="0" w:leftChars="0" w:firstLine="0" w:firstLineChars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北京市第三中级人民法院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440" w:lineRule="exact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上诉人：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440" w:lineRule="exac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×年×月×日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440" w:lineRule="exact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TC-65b96b6369774f53*+times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C0224"/>
    <w:rsid w:val="19E472B4"/>
    <w:rsid w:val="1DE348E0"/>
    <w:rsid w:val="6D0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T9（一）第三编内"/>
    <w:basedOn w:val="1"/>
    <w:qFormat/>
    <w:uiPriority w:val="0"/>
    <w:pPr>
      <w:autoSpaceDE w:val="0"/>
      <w:autoSpaceDN w:val="0"/>
      <w:adjustRightInd w:val="0"/>
      <w:spacing w:line="364" w:lineRule="atLeast"/>
      <w:ind w:firstLine="420"/>
      <w:textAlignment w:val="center"/>
    </w:pPr>
    <w:rPr>
      <w:rFonts w:ascii="方正楷体_GBK" w:eastAsia="方正楷体_GBK" w:cs="方正楷体_GBK"/>
      <w:color w:val="000000"/>
      <w:kern w:val="0"/>
      <w:sz w:val="23"/>
      <w:szCs w:val="23"/>
      <w:lang w:val="zh-CN"/>
    </w:rPr>
  </w:style>
  <w:style w:type="paragraph" w:customStyle="1" w:styleId="5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character" w:customStyle="1" w:styleId="6">
    <w:name w:val="黑体"/>
    <w:qFormat/>
    <w:uiPriority w:val="0"/>
    <w:rPr>
      <w:rFonts w:ascii="方正黑体_GBK" w:eastAsia="方正黑体_GBK" w:cs="方正黑体_GBK"/>
      <w:color w:val="000000"/>
    </w:rPr>
  </w:style>
  <w:style w:type="paragraph" w:customStyle="1" w:styleId="7">
    <w:name w:val="正文黑体（第三编内）"/>
    <w:basedOn w:val="1"/>
    <w:qFormat/>
    <w:uiPriority w:val="0"/>
    <w:pPr>
      <w:autoSpaceDE w:val="0"/>
      <w:autoSpaceDN w:val="0"/>
      <w:adjustRightInd w:val="0"/>
      <w:spacing w:line="364" w:lineRule="atLeast"/>
      <w:ind w:firstLine="420"/>
      <w:textAlignment w:val="center"/>
    </w:pPr>
    <w:rPr>
      <w:rFonts w:ascii="方正黑体_GBK" w:eastAsia="方正黑体_GBK" w:cs="方正黑体_GBK"/>
      <w:color w:val="000000"/>
      <w:kern w:val="0"/>
      <w:szCs w:val="21"/>
      <w:lang w:val="zh-CN"/>
    </w:rPr>
  </w:style>
  <w:style w:type="paragraph" w:customStyle="1" w:styleId="8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2021-04-16T07:08:00Z</dcterms:created>
  <dc:creator>86156</dc:creator>
  <cp:lastModifiedBy>王丹丹</cp:lastModifiedBy>
  <dcterms:modified xsi:type="dcterms:W3CDTF">2021-05-18T08:27:56Z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B762EE62085246DA9A1C7A4D0A730083</vt:lpwstr>
  </property>
</Properties>
</file>