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40" w:lineRule="exact"/>
        <w:jc w:val="left"/>
        <w:rPr>
          <w:rFonts w:hint="eastAsia" w:ascii="宋体" w:hAnsi="宋体" w:cs="宋体"/>
          <w:color w:val="000000"/>
          <w:kern w:val="0"/>
          <w:sz w:val="28"/>
          <w:szCs w:val="28"/>
        </w:rPr>
      </w:pPr>
      <w:r>
        <w:rPr>
          <w:rFonts w:hint="eastAsia" w:ascii="宋体" w:hAnsi="宋体" w:cs="宋体"/>
          <w:color w:val="000000"/>
          <w:kern w:val="0"/>
          <w:sz w:val="28"/>
          <w:szCs w:val="28"/>
        </w:rPr>
        <w:t>离婚案件法律风险</w:t>
      </w:r>
      <w:r>
        <w:rPr>
          <w:rFonts w:hint="eastAsia" w:ascii="宋体" w:hAnsi="宋体" w:cs="宋体"/>
          <w:color w:val="000000"/>
          <w:kern w:val="0"/>
          <w:sz w:val="28"/>
          <w:szCs w:val="28"/>
          <w:lang w:val="en-US" w:eastAsia="zh-CN"/>
        </w:rPr>
        <w:t>及相关事项</w:t>
      </w:r>
      <w:r>
        <w:rPr>
          <w:rFonts w:hint="eastAsia" w:ascii="宋体" w:hAnsi="宋体" w:cs="宋体"/>
          <w:color w:val="000000"/>
          <w:kern w:val="0"/>
          <w:sz w:val="28"/>
          <w:szCs w:val="28"/>
        </w:rPr>
        <w:t>告知书</w:t>
      </w:r>
    </w:p>
    <w:p>
      <w:pPr>
        <w:widowControl/>
        <w:spacing w:line="440" w:lineRule="exact"/>
        <w:ind w:firstLine="2520" w:firstLineChars="900"/>
        <w:jc w:val="both"/>
        <w:rPr>
          <w:rFonts w:hint="eastAsia" w:ascii="宋体" w:hAnsi="宋体" w:eastAsia="宋体" w:cs="宋体"/>
          <w:b/>
          <w:bCs/>
          <w:color w:val="000000"/>
          <w:kern w:val="0"/>
          <w:sz w:val="36"/>
          <w:szCs w:val="36"/>
          <w14:shadow w14:blurRad="50800" w14:dist="38100" w14:dir="2700000" w14:sx="100000" w14:sy="100000" w14:kx="0" w14:ky="0" w14:algn="tl">
            <w14:srgbClr w14:val="000000">
              <w14:alpha w14:val="60000"/>
            </w14:srgbClr>
          </w14:shadow>
        </w:rPr>
      </w:pPr>
      <w:r>
        <w:rPr>
          <w:rFonts w:hint="eastAsia" w:ascii="宋体" w:hAnsi="宋体" w:eastAsia="宋体" w:cs="宋体"/>
          <w:sz w:val="28"/>
          <w:szCs w:val="28"/>
        </w:rPr>
        <w:t>××××</w:t>
      </w:r>
      <w:r>
        <w:rPr>
          <w:rFonts w:hint="eastAsia" w:ascii="宋体" w:hAnsi="宋体" w:eastAsia="宋体" w:cs="宋体"/>
          <w:b/>
          <w:bCs/>
          <w:color w:val="000000"/>
          <w:kern w:val="0"/>
          <w:sz w:val="36"/>
          <w:szCs w:val="36"/>
          <w14:shadow w14:blurRad="50800" w14:dist="38100" w14:dir="2700000" w14:sx="100000" w14:sy="100000" w14:kx="0" w14:ky="0" w14:algn="tl">
            <w14:srgbClr w14:val="000000">
              <w14:alpha w14:val="60000"/>
            </w14:srgbClr>
          </w14:shadow>
        </w:rPr>
        <w:t>律师事务所</w:t>
      </w:r>
    </w:p>
    <w:p>
      <w:pPr>
        <w:widowControl/>
        <w:spacing w:line="440" w:lineRule="exact"/>
        <w:jc w:val="center"/>
        <w:rPr>
          <w:rFonts w:hint="eastAsia" w:ascii="宋体" w:hAnsi="宋体" w:eastAsia="宋体" w:cs="宋体"/>
          <w:b/>
          <w:bCs/>
          <w:color w:val="000000"/>
          <w:kern w:val="0"/>
          <w:sz w:val="36"/>
          <w:szCs w:val="36"/>
          <w14:shadow w14:blurRad="50800" w14:dist="38100" w14:dir="2700000" w14:sx="100000" w14:sy="100000" w14:kx="0" w14:ky="0" w14:algn="tl">
            <w14:srgbClr w14:val="000000">
              <w14:alpha w14:val="60000"/>
            </w14:srgbClr>
          </w14:shadow>
        </w:rPr>
      </w:pPr>
      <w:r>
        <w:rPr>
          <w:rFonts w:hint="eastAsia" w:ascii="宋体" w:hAnsi="宋体" w:eastAsia="宋体" w:cs="宋体"/>
          <w:b/>
          <w:bCs/>
          <w:color w:val="000000"/>
          <w:kern w:val="0"/>
          <w:sz w:val="36"/>
          <w:szCs w:val="36"/>
          <w:lang w:val="en-US" w:eastAsia="zh-CN"/>
          <w14:shadow w14:blurRad="50800" w14:dist="38100" w14:dir="2700000" w14:sx="100000" w14:sy="100000" w14:kx="0" w14:ky="0" w14:algn="tl">
            <w14:srgbClr w14:val="000000">
              <w14:alpha w14:val="60000"/>
            </w14:srgbClr>
          </w14:shadow>
        </w:rPr>
        <w:t>离婚案件</w:t>
      </w:r>
      <w:r>
        <w:rPr>
          <w:rFonts w:hint="eastAsia" w:ascii="宋体" w:hAnsi="宋体" w:eastAsia="宋体" w:cs="宋体"/>
          <w:b/>
          <w:bCs/>
          <w:color w:val="000000"/>
          <w:kern w:val="0"/>
          <w:sz w:val="36"/>
          <w:szCs w:val="36"/>
          <w14:shadow w14:blurRad="50800" w14:dist="38100" w14:dir="2700000" w14:sx="100000" w14:sy="100000" w14:kx="0" w14:ky="0" w14:algn="tl">
            <w14:srgbClr w14:val="000000">
              <w14:alpha w14:val="60000"/>
            </w14:srgbClr>
          </w14:shadow>
        </w:rPr>
        <w:t>法律风险</w:t>
      </w:r>
      <w:r>
        <w:rPr>
          <w:rFonts w:hint="eastAsia" w:ascii="宋体" w:hAnsi="宋体" w:eastAsia="宋体" w:cs="宋体"/>
          <w:b/>
          <w:bCs/>
          <w:color w:val="000000"/>
          <w:kern w:val="0"/>
          <w:sz w:val="36"/>
          <w:szCs w:val="36"/>
          <w:lang w:val="en-US" w:eastAsia="zh-CN"/>
          <w14:shadow w14:blurRad="50800" w14:dist="38100" w14:dir="2700000" w14:sx="100000" w14:sy="100000" w14:kx="0" w14:ky="0" w14:algn="tl">
            <w14:srgbClr w14:val="000000">
              <w14:alpha w14:val="60000"/>
            </w14:srgbClr>
          </w14:shadow>
        </w:rPr>
        <w:t>及相关事项告知</w:t>
      </w:r>
      <w:r>
        <w:rPr>
          <w:rFonts w:hint="eastAsia" w:ascii="宋体" w:hAnsi="宋体" w:eastAsia="宋体" w:cs="宋体"/>
          <w:b/>
          <w:bCs/>
          <w:color w:val="000000"/>
          <w:kern w:val="0"/>
          <w:sz w:val="36"/>
          <w:szCs w:val="36"/>
          <w14:shadow w14:blurRad="50800" w14:dist="38100" w14:dir="2700000" w14:sx="100000" w14:sy="100000" w14:kx="0" w14:ky="0" w14:algn="tl">
            <w14:srgbClr w14:val="000000">
              <w14:alpha w14:val="60000"/>
            </w14:srgbClr>
          </w14:shadow>
        </w:rPr>
        <w:t>书</w:t>
      </w:r>
    </w:p>
    <w:p>
      <w:pPr>
        <w:widowControl/>
        <w:spacing w:line="440" w:lineRule="exact"/>
        <w:jc w:val="center"/>
        <w:rPr>
          <w:rFonts w:hint="eastAsia" w:ascii="宋体" w:hAnsi="宋体" w:eastAsia="宋体" w:cs="宋体"/>
          <w:b/>
          <w:bCs/>
          <w:color w:val="000000"/>
          <w:kern w:val="0"/>
          <w:sz w:val="36"/>
          <w:szCs w:val="36"/>
          <w14:shadow w14:blurRad="50800" w14:dist="38100" w14:dir="2700000" w14:sx="100000" w14:sy="100000" w14:kx="0" w14:ky="0" w14:algn="tl">
            <w14:srgbClr w14:val="000000">
              <w14:alpha w14:val="60000"/>
            </w14:srgbClr>
          </w14:shadow>
        </w:rPr>
      </w:pPr>
    </w:p>
    <w:p>
      <w:pPr>
        <w:widowControl/>
        <w:spacing w:line="440" w:lineRule="exact"/>
        <w:ind w:firstLine="560" w:firstLineChars="200"/>
        <w:jc w:val="left"/>
        <w:rPr>
          <w:rFonts w:hint="eastAsia" w:ascii="宋体" w:hAnsi="宋体" w:eastAsia="宋体" w:cs="宋体"/>
          <w:kern w:val="0"/>
          <w:sz w:val="28"/>
          <w:szCs w:val="28"/>
        </w:rPr>
      </w:pPr>
      <w:r>
        <w:rPr>
          <w:rFonts w:hint="eastAsia" w:ascii="宋体" w:hAnsi="宋体" w:eastAsia="宋体" w:cs="宋体"/>
          <w:color w:val="000000"/>
          <w:kern w:val="0"/>
          <w:sz w:val="28"/>
          <w:szCs w:val="28"/>
        </w:rPr>
        <w:t>根据《中华人民共和国</w:t>
      </w:r>
      <w:r>
        <w:rPr>
          <w:rFonts w:hint="eastAsia" w:ascii="宋体" w:hAnsi="宋体" w:eastAsia="宋体" w:cs="宋体"/>
          <w:color w:val="000000"/>
          <w:kern w:val="0"/>
          <w:sz w:val="28"/>
          <w:szCs w:val="28"/>
          <w:lang w:val="en-US" w:eastAsia="zh-CN"/>
        </w:rPr>
        <w:t>民法典</w:t>
      </w:r>
      <w:r>
        <w:rPr>
          <w:rFonts w:hint="eastAsia" w:ascii="宋体" w:hAnsi="宋体" w:eastAsia="宋体" w:cs="宋体"/>
          <w:color w:val="000000"/>
          <w:kern w:val="0"/>
          <w:sz w:val="28"/>
          <w:szCs w:val="28"/>
        </w:rPr>
        <w:t>》《中华人民共和国民事诉讼法》、最高人民法院《关于民事诉讼证据的若干规定》以及中华全国律师协会《律师职业道德和执业纪律规范》的有关规定，为切实维护委托人的合法权益，使律师代理中的法律风险具有可预见性，现将律师代理中所承办的委托事项可能出现的法律风险告知委托人：</w:t>
      </w:r>
    </w:p>
    <w:p>
      <w:pPr>
        <w:widowControl/>
        <w:numPr>
          <w:ilvl w:val="0"/>
          <w:numId w:val="1"/>
        </w:numPr>
        <w:spacing w:line="440" w:lineRule="exact"/>
        <w:ind w:firstLine="562" w:firstLineChars="200"/>
        <w:jc w:val="left"/>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lang w:val="en-US" w:eastAsia="zh-CN"/>
        </w:rPr>
        <w:t>与证据相关的事项告知</w:t>
      </w:r>
    </w:p>
    <w:p>
      <w:pPr>
        <w:widowControl/>
        <w:numPr>
          <w:ilvl w:val="0"/>
          <w:numId w:val="0"/>
        </w:numPr>
        <w:spacing w:line="440" w:lineRule="exact"/>
        <w:ind w:firstLine="560" w:firstLineChars="200"/>
        <w:jc w:val="left"/>
        <w:rPr>
          <w:rFonts w:hint="eastAsia" w:ascii="宋体" w:hAnsi="宋体" w:eastAsia="宋体" w:cs="宋体"/>
          <w:b w:val="0"/>
          <w:bCs/>
          <w:color w:val="000000"/>
          <w:kern w:val="0"/>
          <w:sz w:val="28"/>
          <w:szCs w:val="28"/>
          <w:lang w:val="en-US" w:eastAsia="zh-CN"/>
        </w:rPr>
      </w:pPr>
      <w:r>
        <w:rPr>
          <w:rFonts w:hint="eastAsia" w:ascii="宋体" w:hAnsi="宋体" w:eastAsia="宋体" w:cs="宋体"/>
          <w:b w:val="0"/>
          <w:bCs/>
          <w:color w:val="000000"/>
          <w:kern w:val="0"/>
          <w:sz w:val="28"/>
          <w:szCs w:val="28"/>
          <w:lang w:val="en-US" w:eastAsia="zh-CN"/>
        </w:rPr>
        <w:t>1.1</w:t>
      </w:r>
      <w:r>
        <w:rPr>
          <w:rFonts w:hint="eastAsia" w:ascii="宋体" w:hAnsi="宋体" w:eastAsia="宋体" w:cs="宋体"/>
          <w:b w:val="0"/>
          <w:bCs/>
          <w:color w:val="000000"/>
          <w:kern w:val="0"/>
          <w:sz w:val="28"/>
          <w:szCs w:val="28"/>
        </w:rPr>
        <w:t>没有证据或者证据不足</w:t>
      </w:r>
      <w:r>
        <w:rPr>
          <w:rFonts w:hint="eastAsia" w:ascii="宋体" w:hAnsi="宋体" w:eastAsia="宋体" w:cs="宋体"/>
          <w:b w:val="0"/>
          <w:bCs/>
          <w:color w:val="000000"/>
          <w:kern w:val="0"/>
          <w:sz w:val="28"/>
          <w:szCs w:val="28"/>
          <w:lang w:val="en-US" w:eastAsia="zh-CN"/>
        </w:rPr>
        <w:t>的风险</w:t>
      </w:r>
    </w:p>
    <w:p>
      <w:pPr>
        <w:widowControl/>
        <w:numPr>
          <w:ilvl w:val="0"/>
          <w:numId w:val="0"/>
        </w:numPr>
        <w:spacing w:line="440" w:lineRule="exact"/>
        <w:ind w:firstLine="560" w:firstLineChars="200"/>
        <w:jc w:val="left"/>
        <w:rPr>
          <w:rFonts w:hint="eastAsia"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rPr>
        <w:t>在委托律师代理</w:t>
      </w:r>
      <w:r>
        <w:rPr>
          <w:rFonts w:hint="eastAsia" w:ascii="宋体" w:hAnsi="宋体" w:eastAsia="宋体" w:cs="宋体"/>
          <w:b w:val="0"/>
          <w:bCs/>
          <w:color w:val="000000"/>
          <w:kern w:val="0"/>
          <w:sz w:val="28"/>
          <w:szCs w:val="28"/>
          <w:lang w:val="en-US" w:eastAsia="zh-CN"/>
        </w:rPr>
        <w:t>婚姻家事案件</w:t>
      </w:r>
      <w:r>
        <w:rPr>
          <w:rFonts w:hint="eastAsia" w:ascii="宋体" w:hAnsi="宋体" w:eastAsia="宋体" w:cs="宋体"/>
          <w:b w:val="0"/>
          <w:bCs/>
          <w:color w:val="000000"/>
          <w:kern w:val="0"/>
          <w:sz w:val="28"/>
          <w:szCs w:val="28"/>
        </w:rPr>
        <w:t>时，委托人对自己提出的诉讼请求所依据的事实，有责任提供相关证据。如果不能提供证据或证据线索，律师提供法院调查也无法收集时，由委托人承担举证不能的不利后果。</w:t>
      </w:r>
    </w:p>
    <w:p>
      <w:pPr>
        <w:widowControl/>
        <w:numPr>
          <w:ilvl w:val="0"/>
          <w:numId w:val="0"/>
        </w:numPr>
        <w:spacing w:line="440" w:lineRule="exact"/>
        <w:ind w:firstLine="560" w:firstLineChars="200"/>
        <w:jc w:val="left"/>
        <w:rPr>
          <w:rFonts w:hint="eastAsia" w:ascii="宋体" w:hAnsi="宋体" w:eastAsia="宋体" w:cs="宋体"/>
          <w:b w:val="0"/>
          <w:bCs/>
          <w:color w:val="000000"/>
          <w:kern w:val="0"/>
          <w:sz w:val="28"/>
          <w:szCs w:val="28"/>
          <w:lang w:val="en-US" w:eastAsia="zh-CN"/>
        </w:rPr>
      </w:pPr>
      <w:r>
        <w:rPr>
          <w:rFonts w:hint="eastAsia" w:ascii="宋体" w:hAnsi="宋体" w:eastAsia="宋体" w:cs="宋体"/>
          <w:b w:val="0"/>
          <w:bCs/>
          <w:color w:val="000000"/>
          <w:kern w:val="0"/>
          <w:sz w:val="28"/>
          <w:szCs w:val="28"/>
          <w:lang w:val="en-US" w:eastAsia="zh-CN"/>
        </w:rPr>
        <w:t>1.2 证据原件的提供和保管</w:t>
      </w:r>
    </w:p>
    <w:p>
      <w:pPr>
        <w:widowControl/>
        <w:numPr>
          <w:ilvl w:val="0"/>
          <w:numId w:val="0"/>
        </w:numPr>
        <w:spacing w:line="440" w:lineRule="exact"/>
        <w:ind w:firstLine="560" w:firstLineChars="200"/>
        <w:jc w:val="left"/>
        <w:rPr>
          <w:rFonts w:hint="eastAsia" w:ascii="宋体" w:hAnsi="宋体" w:eastAsia="宋体" w:cs="宋体"/>
          <w:b w:val="0"/>
          <w:bCs/>
          <w:color w:val="000000"/>
          <w:kern w:val="0"/>
          <w:sz w:val="28"/>
          <w:szCs w:val="28"/>
          <w:lang w:val="en-US" w:eastAsia="zh-CN"/>
        </w:rPr>
      </w:pPr>
      <w:r>
        <w:rPr>
          <w:rFonts w:hint="eastAsia" w:ascii="宋体" w:hAnsi="宋体" w:eastAsia="宋体" w:cs="宋体"/>
          <w:b w:val="0"/>
          <w:bCs/>
          <w:color w:val="000000"/>
          <w:kern w:val="0"/>
          <w:sz w:val="28"/>
          <w:szCs w:val="28"/>
          <w:lang w:val="en-US" w:eastAsia="zh-CN"/>
        </w:rPr>
        <w:t>在庭前调解、证据交换、正式开庭等诉讼活动中，当事人应当准备并携带相关证据原件，质证完毕后由委托人自行收回</w:t>
      </w:r>
      <w:r>
        <w:rPr>
          <w:rFonts w:hint="eastAsia" w:ascii="宋体" w:hAnsi="宋体" w:cs="宋体"/>
          <w:b w:val="0"/>
          <w:bCs/>
          <w:color w:val="000000"/>
          <w:kern w:val="0"/>
          <w:sz w:val="28"/>
          <w:szCs w:val="28"/>
          <w:lang w:val="en-US" w:eastAsia="zh-CN"/>
        </w:rPr>
        <w:t>；</w:t>
      </w:r>
    </w:p>
    <w:p>
      <w:pPr>
        <w:widowControl/>
        <w:numPr>
          <w:ilvl w:val="0"/>
          <w:numId w:val="0"/>
        </w:numPr>
        <w:spacing w:line="440" w:lineRule="exact"/>
        <w:ind w:firstLine="560" w:firstLineChars="200"/>
        <w:jc w:val="left"/>
        <w:rPr>
          <w:rFonts w:hint="eastAsia" w:ascii="宋体" w:hAnsi="宋体" w:eastAsia="宋体" w:cs="宋体"/>
          <w:b w:val="0"/>
          <w:bCs/>
          <w:color w:val="000000"/>
          <w:kern w:val="0"/>
          <w:sz w:val="28"/>
          <w:szCs w:val="28"/>
          <w:lang w:val="en-US" w:eastAsia="zh-CN"/>
        </w:rPr>
      </w:pPr>
      <w:r>
        <w:rPr>
          <w:rFonts w:hint="eastAsia" w:ascii="宋体" w:hAnsi="宋体" w:eastAsia="宋体" w:cs="宋体"/>
          <w:b w:val="0"/>
          <w:bCs/>
          <w:color w:val="000000"/>
          <w:kern w:val="0"/>
          <w:sz w:val="28"/>
          <w:szCs w:val="28"/>
          <w:lang w:val="en-US" w:eastAsia="zh-CN"/>
        </w:rPr>
        <w:t>律师事务所及代理人一般情况下不得收取证据原件；如律师收取证据原件，须向委托人出具书面的收据或其他书面凭证；在律师将书面证据材料返还或交付给委托人时，委托人须返还律师出具的收据或其他书面凭证；在委托人没有书面证据的前提条件下，委托人与律师事务所明确约定：视为委托人自行保管相关的证据原件。</w:t>
      </w:r>
    </w:p>
    <w:p>
      <w:pPr>
        <w:widowControl/>
        <w:numPr>
          <w:ilvl w:val="0"/>
          <w:numId w:val="0"/>
        </w:numPr>
        <w:spacing w:line="440" w:lineRule="exact"/>
        <w:ind w:firstLine="560" w:firstLineChars="200"/>
        <w:jc w:val="left"/>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1.3 举证期限</w:t>
      </w:r>
    </w:p>
    <w:p>
      <w:pPr>
        <w:widowControl/>
        <w:numPr>
          <w:ilvl w:val="0"/>
          <w:numId w:val="0"/>
        </w:numPr>
        <w:spacing w:line="440" w:lineRule="exact"/>
        <w:ind w:firstLine="560" w:firstLineChars="200"/>
        <w:jc w:val="left"/>
        <w:rPr>
          <w:rFonts w:hint="default" w:ascii="宋体" w:hAnsi="宋体" w:eastAsia="宋体" w:cs="宋体"/>
          <w:b/>
          <w:color w:val="000000"/>
          <w:kern w:val="0"/>
          <w:sz w:val="28"/>
          <w:szCs w:val="28"/>
          <w:lang w:val="en-US" w:eastAsia="zh-CN"/>
        </w:rPr>
      </w:pP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当</w:t>
      </w:r>
      <w:r>
        <w:rPr>
          <w:rFonts w:hint="eastAsia" w:ascii="宋体" w:hAnsi="宋体" w:eastAsia="宋体" w:cs="宋体"/>
          <w:i w:val="0"/>
          <w:iCs w:val="0"/>
          <w:caps w:val="0"/>
          <w:color w:val="000000" w:themeColor="text1"/>
          <w:spacing w:val="0"/>
          <w:sz w:val="28"/>
          <w:szCs w:val="28"/>
          <w:shd w:val="clear" w:fill="FFFFFF"/>
          <w14:textFill>
            <w14:solidFill>
              <w14:schemeClr w14:val="tx1"/>
            </w14:solidFill>
          </w14:textFill>
        </w:rPr>
        <w:t>事人向人民法院提交的证据，应当在当事人协商一致并经人民法院认可或者人民法院指定的期限内完成。超过上述期限提交的，人民法院可能视其放弃了举证的权利，但属于法律和司法解释规定的新的证据除外。</w:t>
      </w:r>
      <w:r>
        <w:rPr>
          <w:rFonts w:hint="eastAsia" w:ascii="宋体" w:hAnsi="宋体" w:eastAsia="宋体" w:cs="宋体"/>
          <w:i w:val="0"/>
          <w:iCs w:val="0"/>
          <w:caps w:val="0"/>
          <w:color w:val="666666"/>
          <w:spacing w:val="0"/>
          <w:sz w:val="28"/>
          <w:szCs w:val="28"/>
          <w:shd w:val="clear" w:fill="FFFFFF"/>
        </w:rPr>
        <w:t>　　</w:t>
      </w:r>
      <w:r>
        <w:rPr>
          <w:rFonts w:hint="eastAsia" w:ascii="宋体" w:hAnsi="宋体" w:eastAsia="宋体" w:cs="宋体"/>
          <w:i w:val="0"/>
          <w:iCs w:val="0"/>
          <w:caps w:val="0"/>
          <w:color w:val="666666"/>
          <w:spacing w:val="0"/>
          <w:sz w:val="28"/>
          <w:szCs w:val="28"/>
          <w:shd w:val="clear" w:fill="FFFFFF"/>
        </w:rPr>
        <w:br w:type="textWrapping"/>
      </w:r>
      <w:r>
        <w:rPr>
          <w:rFonts w:hint="eastAsia" w:ascii="宋体" w:hAnsi="宋体" w:cs="宋体"/>
          <w:i w:val="0"/>
          <w:iCs w:val="0"/>
          <w:caps w:val="0"/>
          <w:color w:val="666666"/>
          <w:spacing w:val="0"/>
          <w:sz w:val="28"/>
          <w:szCs w:val="28"/>
          <w:shd w:val="clear" w:fill="FFFFFF"/>
          <w:lang w:val="en-US" w:eastAsia="zh-CN"/>
        </w:rPr>
        <w:t xml:space="preserve">    </w:t>
      </w:r>
      <w:r>
        <w:rPr>
          <w:rFonts w:hint="eastAsia" w:ascii="宋体" w:hAnsi="宋体" w:eastAsia="宋体" w:cs="宋体"/>
          <w:b/>
          <w:color w:val="000000"/>
          <w:kern w:val="0"/>
          <w:sz w:val="28"/>
          <w:szCs w:val="28"/>
          <w:lang w:val="en-US" w:eastAsia="zh-CN"/>
        </w:rPr>
        <w:t>二、</w:t>
      </w:r>
      <w:r>
        <w:rPr>
          <w:rFonts w:hint="eastAsia" w:ascii="宋体" w:hAnsi="宋体" w:cs="宋体"/>
          <w:b/>
          <w:color w:val="000000"/>
          <w:kern w:val="0"/>
          <w:sz w:val="28"/>
          <w:szCs w:val="28"/>
          <w:lang w:val="en-US" w:eastAsia="zh-CN"/>
        </w:rPr>
        <w:t>委托人</w:t>
      </w:r>
      <w:r>
        <w:rPr>
          <w:rFonts w:hint="eastAsia" w:ascii="宋体" w:hAnsi="宋体" w:eastAsia="宋体" w:cs="宋体"/>
          <w:b/>
          <w:color w:val="000000"/>
          <w:kern w:val="0"/>
          <w:sz w:val="28"/>
          <w:szCs w:val="28"/>
          <w:lang w:val="en-US" w:eastAsia="zh-CN"/>
        </w:rPr>
        <w:t>出庭</w:t>
      </w:r>
      <w:r>
        <w:rPr>
          <w:rFonts w:hint="eastAsia" w:ascii="宋体" w:hAnsi="宋体" w:cs="宋体"/>
          <w:b/>
          <w:color w:val="000000"/>
          <w:kern w:val="0"/>
          <w:sz w:val="28"/>
          <w:szCs w:val="28"/>
          <w:lang w:val="en-US" w:eastAsia="zh-CN"/>
        </w:rPr>
        <w:t>的问题</w:t>
      </w:r>
    </w:p>
    <w:p>
      <w:pPr>
        <w:widowControl/>
        <w:numPr>
          <w:ilvl w:val="0"/>
          <w:numId w:val="0"/>
        </w:numPr>
        <w:spacing w:line="440" w:lineRule="exact"/>
        <w:ind w:firstLine="560" w:firstLineChars="200"/>
        <w:jc w:val="left"/>
        <w:rPr>
          <w:rFonts w:hint="eastAsia" w:ascii="宋体" w:hAnsi="宋体" w:eastAsia="宋体" w:cs="宋体"/>
          <w:i w:val="0"/>
          <w:iCs w:val="0"/>
          <w:caps w:val="0"/>
          <w:color w:val="000000" w:themeColor="text1"/>
          <w:spacing w:val="0"/>
          <w:sz w:val="28"/>
          <w:szCs w:val="28"/>
          <w:shd w:val="clear" w:fill="FFFFFF"/>
          <w14:textFill>
            <w14:solidFill>
              <w14:schemeClr w14:val="tx1"/>
            </w14:solidFill>
          </w14:textFill>
        </w:rPr>
      </w:pPr>
      <w:r>
        <w:rPr>
          <w:rFonts w:hint="eastAsia" w:ascii="宋体" w:hAnsi="宋体" w:cs="宋体"/>
          <w:i w:val="0"/>
          <w:iCs w:val="0"/>
          <w:caps w:val="0"/>
          <w:color w:val="000000" w:themeColor="text1"/>
          <w:spacing w:val="0"/>
          <w:sz w:val="28"/>
          <w:szCs w:val="28"/>
          <w:shd w:val="clear" w:fill="FFFFFF"/>
          <w:lang w:val="en-US" w:eastAsia="zh-CN"/>
          <w14:textFill>
            <w14:solidFill>
              <w14:schemeClr w14:val="tx1"/>
            </w14:solidFill>
          </w14:textFill>
        </w:rPr>
        <w:t>2.1</w:t>
      </w:r>
      <w:r>
        <w:rPr>
          <w:rFonts w:hint="eastAsia" w:ascii="宋体" w:hAnsi="宋体" w:eastAsia="宋体" w:cs="宋体"/>
          <w:i w:val="0"/>
          <w:iCs w:val="0"/>
          <w:caps w:val="0"/>
          <w:color w:val="000000" w:themeColor="text1"/>
          <w:spacing w:val="0"/>
          <w:sz w:val="28"/>
          <w:szCs w:val="28"/>
          <w:shd w:val="clear" w:fill="FFFFFF"/>
          <w14:textFill>
            <w14:solidFill>
              <w14:schemeClr w14:val="tx1"/>
            </w14:solidFill>
          </w14:textFill>
        </w:rPr>
        <w:t>离婚案件有诉讼代理人的，本人除不能表达意思的以外，仍应出庭；</w:t>
      </w:r>
    </w:p>
    <w:p>
      <w:pPr>
        <w:widowControl/>
        <w:numPr>
          <w:ilvl w:val="0"/>
          <w:numId w:val="0"/>
        </w:numPr>
        <w:spacing w:line="440" w:lineRule="exact"/>
        <w:ind w:firstLine="560" w:firstLineChars="200"/>
        <w:jc w:val="left"/>
        <w:rPr>
          <w:rFonts w:hint="eastAsia" w:ascii="宋体" w:hAnsi="宋体" w:eastAsia="宋体" w:cs="宋体"/>
          <w:b/>
          <w:color w:val="000000" w:themeColor="text1"/>
          <w:kern w:val="0"/>
          <w:sz w:val="28"/>
          <w:szCs w:val="28"/>
          <w:lang w:val="en-US" w:eastAsia="zh-CN"/>
          <w14:textFill>
            <w14:solidFill>
              <w14:schemeClr w14:val="tx1"/>
            </w14:solidFill>
          </w14:textFill>
        </w:rPr>
      </w:pPr>
      <w:r>
        <w:rPr>
          <w:rFonts w:hint="eastAsia" w:ascii="宋体" w:hAnsi="宋体" w:cs="宋体"/>
          <w:i w:val="0"/>
          <w:iCs w:val="0"/>
          <w:caps w:val="0"/>
          <w:color w:val="000000" w:themeColor="text1"/>
          <w:spacing w:val="0"/>
          <w:sz w:val="28"/>
          <w:szCs w:val="28"/>
          <w:shd w:val="clear" w:fill="FFFFFF"/>
          <w:lang w:val="en-US" w:eastAsia="zh-CN"/>
          <w14:textFill>
            <w14:solidFill>
              <w14:schemeClr w14:val="tx1"/>
            </w14:solidFill>
          </w14:textFill>
        </w:rPr>
        <w:t xml:space="preserve">2.2 </w:t>
      </w:r>
      <w:r>
        <w:rPr>
          <w:rFonts w:hint="eastAsia" w:ascii="宋体" w:hAnsi="宋体" w:eastAsia="宋体" w:cs="宋体"/>
          <w:i w:val="0"/>
          <w:iCs w:val="0"/>
          <w:caps w:val="0"/>
          <w:color w:val="000000" w:themeColor="text1"/>
          <w:spacing w:val="0"/>
          <w:sz w:val="28"/>
          <w:szCs w:val="28"/>
          <w:shd w:val="clear" w:fill="FFFFFF"/>
          <w14:textFill>
            <w14:solidFill>
              <w14:schemeClr w14:val="tx1"/>
            </w14:solidFill>
          </w14:textFill>
        </w:rPr>
        <w:t>确因特殊情况无法出庭的，必须向人民法院提交书面意见。</w:t>
      </w:r>
    </w:p>
    <w:p>
      <w:pPr>
        <w:widowControl/>
        <w:numPr>
          <w:ilvl w:val="0"/>
          <w:numId w:val="0"/>
        </w:numPr>
        <w:spacing w:line="440" w:lineRule="exact"/>
        <w:ind w:firstLine="562" w:firstLineChars="200"/>
        <w:jc w:val="left"/>
        <w:rPr>
          <w:rFonts w:hint="eastAsia" w:ascii="宋体" w:hAnsi="宋体" w:eastAsia="宋体" w:cs="宋体"/>
          <w:b/>
          <w:color w:val="000000"/>
          <w:kern w:val="0"/>
          <w:sz w:val="28"/>
          <w:szCs w:val="28"/>
          <w:lang w:val="en-US" w:eastAsia="zh-CN"/>
        </w:rPr>
      </w:pPr>
      <w:r>
        <w:rPr>
          <w:rFonts w:hint="eastAsia" w:ascii="宋体" w:hAnsi="宋体" w:eastAsia="宋体" w:cs="宋体"/>
          <w:b/>
          <w:color w:val="000000"/>
          <w:kern w:val="0"/>
          <w:sz w:val="28"/>
          <w:szCs w:val="28"/>
          <w:lang w:val="en-US" w:eastAsia="zh-CN"/>
        </w:rPr>
        <w:t>三、送达地址变更的书面通知</w:t>
      </w:r>
    </w:p>
    <w:p>
      <w:pPr>
        <w:widowControl/>
        <w:numPr>
          <w:ilvl w:val="0"/>
          <w:numId w:val="0"/>
        </w:numPr>
        <w:spacing w:line="440" w:lineRule="exact"/>
        <w:ind w:firstLine="560" w:firstLineChars="200"/>
        <w:jc w:val="left"/>
        <w:rPr>
          <w:rFonts w:hint="eastAsia" w:ascii="宋体" w:hAnsi="宋体" w:eastAsia="宋体" w:cs="宋体"/>
          <w:b w:val="0"/>
          <w:bCs/>
          <w:color w:val="000000"/>
          <w:kern w:val="0"/>
          <w:sz w:val="28"/>
          <w:szCs w:val="28"/>
          <w:lang w:val="en-US" w:eastAsia="zh-CN"/>
        </w:rPr>
      </w:pPr>
      <w:r>
        <w:rPr>
          <w:rFonts w:hint="eastAsia" w:ascii="宋体" w:hAnsi="宋体" w:eastAsia="宋体" w:cs="宋体"/>
          <w:b w:val="0"/>
          <w:bCs/>
          <w:color w:val="000000"/>
          <w:kern w:val="0"/>
          <w:sz w:val="28"/>
          <w:szCs w:val="28"/>
          <w:lang w:val="en-US" w:eastAsia="zh-CN"/>
        </w:rPr>
        <w:t>3.1在整个委托期间，如委托人送达地址发生变更，应书面通知律师事务所和律师；</w:t>
      </w:r>
    </w:p>
    <w:p>
      <w:pPr>
        <w:widowControl/>
        <w:numPr>
          <w:ilvl w:val="0"/>
          <w:numId w:val="0"/>
        </w:numPr>
        <w:spacing w:line="440" w:lineRule="exact"/>
        <w:ind w:firstLine="560" w:firstLineChars="200"/>
        <w:jc w:val="left"/>
        <w:rPr>
          <w:rFonts w:hint="eastAsia" w:ascii="宋体" w:hAnsi="宋体" w:eastAsia="宋体" w:cs="宋体"/>
          <w:b w:val="0"/>
          <w:bCs/>
          <w:color w:val="000000"/>
          <w:kern w:val="0"/>
          <w:sz w:val="28"/>
          <w:szCs w:val="28"/>
          <w:lang w:val="en-US" w:eastAsia="zh-CN"/>
        </w:rPr>
      </w:pPr>
      <w:r>
        <w:rPr>
          <w:rFonts w:hint="eastAsia" w:ascii="宋体" w:hAnsi="宋体" w:eastAsia="宋体" w:cs="宋体"/>
          <w:b w:val="0"/>
          <w:bCs/>
          <w:color w:val="000000"/>
          <w:kern w:val="0"/>
          <w:sz w:val="28"/>
          <w:szCs w:val="28"/>
          <w:lang w:val="en-US" w:eastAsia="zh-CN"/>
        </w:rPr>
        <w:t>3.2 如委托人未书面告知地址变更的，则律师事务所或律师按照《民事起诉状》《接待表》</w:t>
      </w:r>
      <w:r>
        <w:rPr>
          <w:rFonts w:hint="eastAsia" w:ascii="宋体" w:hAnsi="宋体" w:cs="宋体"/>
          <w:b w:val="0"/>
          <w:bCs/>
          <w:color w:val="000000"/>
          <w:kern w:val="0"/>
          <w:sz w:val="28"/>
          <w:szCs w:val="28"/>
          <w:lang w:val="en-US" w:eastAsia="zh-CN"/>
        </w:rPr>
        <w:t>《当事人送达地址确认书》及</w:t>
      </w:r>
      <w:r>
        <w:rPr>
          <w:rFonts w:hint="eastAsia" w:ascii="宋体" w:hAnsi="宋体" w:eastAsia="宋体" w:cs="宋体"/>
          <w:b w:val="0"/>
          <w:bCs/>
          <w:color w:val="000000"/>
          <w:kern w:val="0"/>
          <w:sz w:val="28"/>
          <w:szCs w:val="28"/>
          <w:lang w:val="en-US" w:eastAsia="zh-CN"/>
        </w:rPr>
        <w:t>电子邮件等所留地址或工作单位地址邮寄相应法律文书的，视为律师完成送达义务。</w:t>
      </w:r>
    </w:p>
    <w:p>
      <w:pPr>
        <w:widowControl/>
        <w:numPr>
          <w:ilvl w:val="0"/>
          <w:numId w:val="0"/>
        </w:numPr>
        <w:spacing w:line="440" w:lineRule="exact"/>
        <w:ind w:firstLine="562" w:firstLineChars="200"/>
        <w:jc w:val="left"/>
        <w:rPr>
          <w:rFonts w:hint="eastAsia" w:ascii="宋体" w:hAnsi="宋体" w:eastAsia="宋体" w:cs="宋体"/>
          <w:b/>
          <w:bCs w:val="0"/>
          <w:color w:val="000000"/>
          <w:kern w:val="0"/>
          <w:sz w:val="28"/>
          <w:szCs w:val="28"/>
          <w:lang w:val="en-US" w:eastAsia="zh-CN"/>
        </w:rPr>
      </w:pPr>
      <w:r>
        <w:rPr>
          <w:rFonts w:hint="eastAsia" w:ascii="宋体" w:hAnsi="宋体" w:eastAsia="宋体" w:cs="宋体"/>
          <w:b/>
          <w:bCs w:val="0"/>
          <w:color w:val="000000"/>
          <w:kern w:val="0"/>
          <w:sz w:val="28"/>
          <w:szCs w:val="28"/>
          <w:lang w:val="en-US" w:eastAsia="zh-CN"/>
        </w:rPr>
        <w:t>四、委托人关于律师“无胜诉承诺”的确认</w:t>
      </w:r>
    </w:p>
    <w:p>
      <w:pPr>
        <w:widowControl/>
        <w:numPr>
          <w:ilvl w:val="0"/>
          <w:numId w:val="0"/>
        </w:numPr>
        <w:spacing w:line="440" w:lineRule="exact"/>
        <w:ind w:firstLine="560" w:firstLineChars="200"/>
        <w:jc w:val="left"/>
        <w:rPr>
          <w:rFonts w:hint="eastAsia" w:ascii="宋体" w:hAnsi="宋体" w:eastAsia="宋体" w:cs="宋体"/>
          <w:b w:val="0"/>
          <w:bCs/>
          <w:color w:val="000000"/>
          <w:kern w:val="0"/>
          <w:sz w:val="28"/>
          <w:szCs w:val="28"/>
          <w:lang w:val="en-US" w:eastAsia="zh-CN"/>
        </w:rPr>
      </w:pPr>
      <w:r>
        <w:rPr>
          <w:rFonts w:hint="eastAsia" w:ascii="宋体" w:hAnsi="宋体" w:eastAsia="宋体" w:cs="宋体"/>
          <w:b w:val="0"/>
          <w:bCs/>
          <w:color w:val="000000"/>
          <w:kern w:val="0"/>
          <w:sz w:val="28"/>
          <w:szCs w:val="28"/>
          <w:lang w:val="en-US" w:eastAsia="zh-CN"/>
        </w:rPr>
        <w:t>4.1委托人明确确认在与律师事务所签订委托代理协议（合同）之前，律师无下列不当言行：1、承诺能够判决离婚；2、承诺能够争取到子女抚养权、抚养费的金额、探望权的次数等与子女抚养权相关的事项；3、承诺夫妻共同财产分割的比例；4、承诺家务补偿、困难补偿、损害赔偿的金额；5、承诺债务为夫妻共同债务或个人债务</w:t>
      </w:r>
      <w:r>
        <w:rPr>
          <w:rFonts w:hint="eastAsia" w:ascii="宋体" w:hAnsi="宋体" w:cs="宋体"/>
          <w:b w:val="0"/>
          <w:bCs/>
          <w:color w:val="000000"/>
          <w:kern w:val="0"/>
          <w:sz w:val="28"/>
          <w:szCs w:val="28"/>
          <w:lang w:val="en-US" w:eastAsia="zh-CN"/>
        </w:rPr>
        <w:t>；</w:t>
      </w:r>
    </w:p>
    <w:p>
      <w:pPr>
        <w:widowControl/>
        <w:numPr>
          <w:ilvl w:val="0"/>
          <w:numId w:val="0"/>
        </w:numPr>
        <w:spacing w:line="440" w:lineRule="exact"/>
        <w:ind w:firstLine="560" w:firstLineChars="200"/>
        <w:jc w:val="left"/>
        <w:rPr>
          <w:rFonts w:hint="eastAsia" w:ascii="宋体" w:hAnsi="宋体" w:eastAsia="宋体" w:cs="宋体"/>
          <w:b w:val="0"/>
          <w:bCs/>
          <w:color w:val="000000"/>
          <w:kern w:val="0"/>
          <w:sz w:val="28"/>
          <w:szCs w:val="28"/>
          <w:lang w:val="en-US" w:eastAsia="zh-CN"/>
        </w:rPr>
      </w:pPr>
      <w:r>
        <w:rPr>
          <w:rFonts w:hint="eastAsia" w:ascii="宋体" w:hAnsi="宋体" w:eastAsia="宋体" w:cs="宋体"/>
          <w:b w:val="0"/>
          <w:bCs/>
          <w:color w:val="000000"/>
          <w:kern w:val="0"/>
          <w:sz w:val="28"/>
          <w:szCs w:val="28"/>
          <w:lang w:val="en-US" w:eastAsia="zh-CN"/>
        </w:rPr>
        <w:t>4.2 律师基于专业经验和法律的分析，仅供当事人参考，而不作为合同承诺或合同约定的一部分。</w:t>
      </w:r>
    </w:p>
    <w:p>
      <w:pPr>
        <w:widowControl/>
        <w:numPr>
          <w:ilvl w:val="0"/>
          <w:numId w:val="0"/>
        </w:numPr>
        <w:spacing w:line="440" w:lineRule="exact"/>
        <w:ind w:firstLine="562" w:firstLineChars="200"/>
        <w:jc w:val="left"/>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lang w:val="en-US" w:eastAsia="zh-CN"/>
        </w:rPr>
        <w:t>五、</w:t>
      </w:r>
      <w:r>
        <w:rPr>
          <w:rFonts w:hint="eastAsia" w:ascii="宋体" w:hAnsi="宋体" w:eastAsia="宋体" w:cs="宋体"/>
          <w:b/>
          <w:color w:val="000000"/>
          <w:kern w:val="0"/>
          <w:sz w:val="28"/>
          <w:szCs w:val="28"/>
        </w:rPr>
        <w:t>诉讼请求不当的风险</w:t>
      </w:r>
    </w:p>
    <w:p>
      <w:pPr>
        <w:widowControl/>
        <w:numPr>
          <w:ilvl w:val="0"/>
          <w:numId w:val="0"/>
        </w:numPr>
        <w:spacing w:line="440" w:lineRule="exact"/>
        <w:ind w:firstLine="560" w:firstLineChars="200"/>
        <w:jc w:val="left"/>
        <w:rPr>
          <w:rFonts w:hint="eastAsia" w:ascii="宋体" w:hAnsi="宋体" w:eastAsia="宋体" w:cs="宋体"/>
          <w:color w:val="000000"/>
          <w:kern w:val="0"/>
          <w:sz w:val="28"/>
          <w:szCs w:val="28"/>
          <w:lang w:eastAsia="zh-CN"/>
        </w:rPr>
      </w:pPr>
      <w:r>
        <w:rPr>
          <w:rFonts w:hint="eastAsia" w:ascii="宋体" w:hAnsi="宋体" w:eastAsia="宋体" w:cs="宋体"/>
          <w:color w:val="000000"/>
          <w:kern w:val="0"/>
          <w:sz w:val="28"/>
          <w:szCs w:val="28"/>
          <w:lang w:val="en-US" w:eastAsia="zh-CN"/>
        </w:rPr>
        <w:t xml:space="preserve">5.1 </w:t>
      </w:r>
      <w:r>
        <w:rPr>
          <w:rFonts w:hint="eastAsia" w:ascii="宋体" w:hAnsi="宋体" w:eastAsia="宋体" w:cs="宋体"/>
          <w:color w:val="000000"/>
          <w:kern w:val="0"/>
          <w:sz w:val="28"/>
          <w:szCs w:val="28"/>
        </w:rPr>
        <w:t>诉讼请求不完全，会导致未请求部分视为弃权而得不到审理的风险</w:t>
      </w:r>
      <w:r>
        <w:rPr>
          <w:rFonts w:hint="eastAsia" w:ascii="宋体" w:hAnsi="宋体" w:cs="宋体"/>
          <w:color w:val="000000"/>
          <w:kern w:val="0"/>
          <w:sz w:val="28"/>
          <w:szCs w:val="28"/>
          <w:lang w:eastAsia="zh-CN"/>
        </w:rPr>
        <w:t>；</w:t>
      </w:r>
    </w:p>
    <w:p>
      <w:pPr>
        <w:widowControl/>
        <w:numPr>
          <w:ilvl w:val="0"/>
          <w:numId w:val="0"/>
        </w:numPr>
        <w:spacing w:line="440" w:lineRule="exact"/>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 xml:space="preserve">5.2 </w:t>
      </w:r>
      <w:r>
        <w:rPr>
          <w:rFonts w:hint="eastAsia" w:ascii="宋体" w:hAnsi="宋体" w:eastAsia="宋体" w:cs="宋体"/>
          <w:color w:val="000000"/>
          <w:kern w:val="0"/>
          <w:sz w:val="28"/>
          <w:szCs w:val="28"/>
        </w:rPr>
        <w:t>诉讼请求的增加、变更、提出反诉，应当在举证期限内提出，逾期法院不予审理，也会导致放弃权利的风险。</w:t>
      </w:r>
    </w:p>
    <w:p>
      <w:pPr>
        <w:widowControl/>
        <w:numPr>
          <w:ilvl w:val="0"/>
          <w:numId w:val="0"/>
        </w:numPr>
        <w:spacing w:line="440" w:lineRule="exact"/>
        <w:ind w:firstLine="562" w:firstLineChars="200"/>
        <w:jc w:val="left"/>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lang w:val="en-US" w:eastAsia="zh-CN"/>
        </w:rPr>
        <w:t>六、</w:t>
      </w:r>
      <w:r>
        <w:rPr>
          <w:rFonts w:hint="eastAsia" w:ascii="宋体" w:hAnsi="宋体" w:eastAsia="宋体" w:cs="宋体"/>
          <w:b/>
          <w:color w:val="000000"/>
          <w:kern w:val="0"/>
          <w:sz w:val="28"/>
          <w:szCs w:val="28"/>
        </w:rPr>
        <w:t>关于委托费用的规定</w:t>
      </w:r>
    </w:p>
    <w:p>
      <w:pPr>
        <w:widowControl/>
        <w:numPr>
          <w:ilvl w:val="0"/>
          <w:numId w:val="0"/>
        </w:numPr>
        <w:spacing w:line="440" w:lineRule="exact"/>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 xml:space="preserve">6.1 </w:t>
      </w:r>
      <w:r>
        <w:rPr>
          <w:rFonts w:hint="eastAsia" w:ascii="宋体" w:hAnsi="宋体" w:eastAsia="宋体" w:cs="宋体"/>
          <w:color w:val="000000"/>
          <w:kern w:val="0"/>
          <w:sz w:val="28"/>
          <w:szCs w:val="28"/>
        </w:rPr>
        <w:t>律师事务所非因合理原因单方终止委托代理协议的，退还全部委托费用；</w:t>
      </w:r>
    </w:p>
    <w:p>
      <w:pPr>
        <w:widowControl/>
        <w:numPr>
          <w:ilvl w:val="0"/>
          <w:numId w:val="0"/>
        </w:numPr>
        <w:spacing w:line="440" w:lineRule="exact"/>
        <w:ind w:firstLine="560" w:firstLineChars="200"/>
        <w:jc w:val="left"/>
        <w:rPr>
          <w:rFonts w:hint="eastAsia" w:ascii="宋体" w:hAnsi="宋体" w:eastAsia="宋体" w:cs="宋体"/>
          <w:color w:val="000000"/>
          <w:kern w:val="0"/>
          <w:sz w:val="28"/>
          <w:szCs w:val="28"/>
          <w:lang w:eastAsia="zh-CN"/>
        </w:rPr>
      </w:pPr>
      <w:r>
        <w:rPr>
          <w:rFonts w:hint="eastAsia" w:ascii="宋体" w:hAnsi="宋体" w:eastAsia="宋体" w:cs="宋体"/>
          <w:color w:val="000000"/>
          <w:kern w:val="0"/>
          <w:sz w:val="28"/>
          <w:szCs w:val="28"/>
          <w:lang w:val="en-US" w:eastAsia="zh-CN"/>
        </w:rPr>
        <w:t xml:space="preserve">6.2 </w:t>
      </w:r>
      <w:r>
        <w:rPr>
          <w:rFonts w:hint="eastAsia" w:ascii="宋体" w:hAnsi="宋体" w:eastAsia="宋体" w:cs="宋体"/>
          <w:color w:val="000000"/>
          <w:kern w:val="0"/>
          <w:sz w:val="28"/>
          <w:szCs w:val="28"/>
        </w:rPr>
        <w:t>律师事务所因合理原因终止委托代理协议的，有权收取已完成部分的费用</w:t>
      </w:r>
      <w:r>
        <w:rPr>
          <w:rFonts w:hint="eastAsia" w:ascii="宋体" w:hAnsi="宋体" w:eastAsia="宋体" w:cs="宋体"/>
          <w:color w:val="000000"/>
          <w:kern w:val="0"/>
          <w:sz w:val="28"/>
          <w:szCs w:val="28"/>
          <w:lang w:eastAsia="zh-CN"/>
        </w:rPr>
        <w:t>，</w:t>
      </w:r>
      <w:r>
        <w:rPr>
          <w:rFonts w:hint="eastAsia" w:ascii="宋体" w:hAnsi="宋体" w:eastAsia="宋体" w:cs="宋体"/>
          <w:color w:val="000000"/>
          <w:kern w:val="0"/>
          <w:sz w:val="28"/>
          <w:szCs w:val="28"/>
        </w:rPr>
        <w:t>委托人非因合理原因单方终止委托代理协议的，应当按约定支付律师费</w:t>
      </w:r>
      <w:r>
        <w:rPr>
          <w:rFonts w:hint="eastAsia" w:ascii="宋体" w:hAnsi="宋体" w:eastAsia="宋体" w:cs="宋体"/>
          <w:color w:val="000000"/>
          <w:kern w:val="0"/>
          <w:sz w:val="28"/>
          <w:szCs w:val="28"/>
          <w:lang w:eastAsia="zh-CN"/>
        </w:rPr>
        <w:t>；</w:t>
      </w:r>
    </w:p>
    <w:p>
      <w:pPr>
        <w:widowControl/>
        <w:numPr>
          <w:ilvl w:val="0"/>
          <w:numId w:val="0"/>
        </w:numPr>
        <w:spacing w:line="440" w:lineRule="exact"/>
        <w:ind w:firstLine="560" w:firstLineChars="200"/>
        <w:jc w:val="left"/>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6.3本案律师费的收取系双方共同协商的结果，考虑到案件的复杂难易程度、律师办理案件所需工作量、律师的专业经验等综合因素，委托人不得以其他律师事务所的收费标准作为本案律师费的衡量标准，并以此作为理由要求退、减律师费用</w:t>
      </w:r>
      <w:r>
        <w:rPr>
          <w:rFonts w:hint="eastAsia" w:ascii="宋体" w:hAnsi="宋体" w:cs="宋体"/>
          <w:color w:val="000000"/>
          <w:kern w:val="0"/>
          <w:sz w:val="28"/>
          <w:szCs w:val="28"/>
          <w:lang w:val="en-US" w:eastAsia="zh-CN"/>
        </w:rPr>
        <w:t>；</w:t>
      </w:r>
    </w:p>
    <w:p>
      <w:pPr>
        <w:widowControl/>
        <w:numPr>
          <w:ilvl w:val="0"/>
          <w:numId w:val="0"/>
        </w:numPr>
        <w:spacing w:line="440" w:lineRule="exact"/>
        <w:ind w:firstLine="560" w:firstLineChars="200"/>
        <w:jc w:val="left"/>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6.4 如本案涉及财产分割部分的风险代理，双方明确表示系双方</w:t>
      </w:r>
      <w:r>
        <w:rPr>
          <w:rFonts w:hint="eastAsia" w:ascii="宋体" w:hAnsi="宋体" w:cs="宋体"/>
          <w:color w:val="000000"/>
          <w:kern w:val="0"/>
          <w:sz w:val="28"/>
          <w:szCs w:val="28"/>
          <w:lang w:val="en-US" w:eastAsia="zh-CN"/>
        </w:rPr>
        <w:t>平等自愿、</w:t>
      </w:r>
      <w:r>
        <w:rPr>
          <w:rFonts w:hint="eastAsia" w:ascii="宋体" w:hAnsi="宋体" w:eastAsia="宋体" w:cs="宋体"/>
          <w:color w:val="000000"/>
          <w:kern w:val="0"/>
          <w:sz w:val="28"/>
          <w:szCs w:val="28"/>
          <w:lang w:val="en-US" w:eastAsia="zh-CN"/>
        </w:rPr>
        <w:t>协商一致的结果。委托人须按照合同约定或双方另行达成的补充协议支付风险代理部分的费用。</w:t>
      </w:r>
      <w:r>
        <w:rPr>
          <w:rFonts w:hint="eastAsia" w:ascii="宋体" w:hAnsi="宋体" w:cs="宋体"/>
          <w:color w:val="000000"/>
          <w:kern w:val="0"/>
          <w:sz w:val="28"/>
          <w:szCs w:val="28"/>
          <w:lang w:val="en-US" w:eastAsia="zh-CN"/>
        </w:rPr>
        <w:t>委托人不得以费用过高、风险代理不合法或违规为由拒绝或拖延支付。</w:t>
      </w:r>
      <w:r>
        <w:rPr>
          <w:rFonts w:hint="eastAsia" w:ascii="宋体" w:hAnsi="宋体" w:eastAsia="宋体" w:cs="宋体"/>
          <w:color w:val="000000"/>
          <w:kern w:val="0"/>
          <w:sz w:val="28"/>
          <w:szCs w:val="28"/>
          <w:lang w:val="en-US" w:eastAsia="zh-CN"/>
        </w:rPr>
        <w:t>委托人明确表示</w:t>
      </w:r>
      <w:r>
        <w:rPr>
          <w:rFonts w:hint="eastAsia" w:ascii="宋体" w:hAnsi="宋体" w:cs="宋体"/>
          <w:color w:val="000000"/>
          <w:kern w:val="0"/>
          <w:sz w:val="28"/>
          <w:szCs w:val="28"/>
          <w:lang w:val="en-US" w:eastAsia="zh-CN"/>
        </w:rPr>
        <w:t>放弃</w:t>
      </w:r>
      <w:r>
        <w:rPr>
          <w:rFonts w:hint="eastAsia" w:ascii="宋体" w:hAnsi="宋体" w:eastAsia="宋体" w:cs="宋体"/>
          <w:color w:val="000000"/>
          <w:kern w:val="0"/>
          <w:sz w:val="28"/>
          <w:szCs w:val="28"/>
          <w:lang w:val="en-US" w:eastAsia="zh-CN"/>
        </w:rPr>
        <w:t>以风险代理为由向律师协会投诉或向人民法院起诉的权利</w:t>
      </w:r>
      <w:r>
        <w:rPr>
          <w:rFonts w:hint="eastAsia" w:ascii="宋体" w:hAnsi="宋体" w:cs="宋体"/>
          <w:color w:val="000000"/>
          <w:kern w:val="0"/>
          <w:sz w:val="28"/>
          <w:szCs w:val="28"/>
          <w:lang w:val="en-US" w:eastAsia="zh-CN"/>
        </w:rPr>
        <w:t>；</w:t>
      </w:r>
    </w:p>
    <w:p>
      <w:pPr>
        <w:widowControl/>
        <w:numPr>
          <w:ilvl w:val="0"/>
          <w:numId w:val="0"/>
        </w:numPr>
        <w:spacing w:line="440" w:lineRule="exact"/>
        <w:ind w:firstLine="560" w:firstLineChars="200"/>
        <w:jc w:val="left"/>
        <w:rPr>
          <w:rFonts w:hint="default"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6.5 委托费用不包括法院的诉讼费及诉讼过程中产生的其他费用。</w:t>
      </w:r>
    </w:p>
    <w:p>
      <w:pPr>
        <w:widowControl/>
        <w:numPr>
          <w:ilvl w:val="0"/>
          <w:numId w:val="0"/>
        </w:numPr>
        <w:spacing w:line="440" w:lineRule="exact"/>
        <w:ind w:left="422" w:leftChars="0" w:firstLine="281" w:firstLineChars="100"/>
        <w:jc w:val="left"/>
        <w:rPr>
          <w:rFonts w:hint="eastAsia" w:ascii="宋体" w:hAnsi="宋体" w:eastAsia="宋体" w:cs="宋体"/>
          <w:b/>
          <w:color w:val="000000"/>
          <w:kern w:val="0"/>
          <w:sz w:val="28"/>
          <w:szCs w:val="28"/>
          <w:lang w:val="en-US" w:eastAsia="zh-CN"/>
        </w:rPr>
      </w:pPr>
      <w:r>
        <w:rPr>
          <w:rFonts w:hint="eastAsia" w:ascii="宋体" w:hAnsi="宋体" w:eastAsia="宋体" w:cs="宋体"/>
          <w:b/>
          <w:color w:val="000000"/>
          <w:kern w:val="0"/>
          <w:sz w:val="28"/>
          <w:szCs w:val="28"/>
          <w:lang w:val="en-US" w:eastAsia="zh-CN"/>
        </w:rPr>
        <w:t>七、离婚诉讼请求被法院驳回的风险</w:t>
      </w:r>
    </w:p>
    <w:p>
      <w:pPr>
        <w:widowControl/>
        <w:numPr>
          <w:ilvl w:val="0"/>
          <w:numId w:val="0"/>
        </w:numPr>
        <w:spacing w:line="440" w:lineRule="exact"/>
        <w:ind w:firstLine="560" w:firstLineChars="200"/>
        <w:jc w:val="left"/>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7.1 根据《民法典》第一千零七十九条的规定，</w:t>
      </w:r>
      <w:bookmarkStart w:id="0" w:name="No2943"/>
      <w:bookmarkEnd w:id="0"/>
      <w:r>
        <w:rPr>
          <w:rFonts w:hint="eastAsia" w:ascii="宋体" w:hAnsi="宋体" w:eastAsia="宋体" w:cs="宋体"/>
          <w:color w:val="000000"/>
          <w:kern w:val="0"/>
          <w:sz w:val="28"/>
          <w:szCs w:val="28"/>
          <w:lang w:val="en-US" w:eastAsia="zh-CN"/>
        </w:rPr>
        <w:t>有下列情形之一，调解无效的，应当准予离婚：</w:t>
      </w:r>
      <w:bookmarkStart w:id="1" w:name="No2944_D1"/>
      <w:bookmarkEnd w:id="1"/>
      <w:r>
        <w:rPr>
          <w:rFonts w:hint="eastAsia" w:ascii="宋体" w:hAnsi="宋体" w:eastAsia="宋体" w:cs="宋体"/>
          <w:color w:val="000000"/>
          <w:kern w:val="0"/>
          <w:sz w:val="28"/>
          <w:szCs w:val="28"/>
          <w:lang w:val="en-US" w:eastAsia="zh-CN"/>
        </w:rPr>
        <w:t>（一）重婚或者与他人同居；</w:t>
      </w:r>
      <w:bookmarkStart w:id="2" w:name="No2945_D2"/>
      <w:bookmarkEnd w:id="2"/>
      <w:r>
        <w:rPr>
          <w:rFonts w:hint="eastAsia" w:ascii="宋体" w:hAnsi="宋体" w:eastAsia="宋体" w:cs="宋体"/>
          <w:color w:val="000000"/>
          <w:kern w:val="0"/>
          <w:sz w:val="28"/>
          <w:szCs w:val="28"/>
          <w:lang w:val="en-US" w:eastAsia="zh-CN"/>
        </w:rPr>
        <w:t>（二）实施家庭暴力或者虐待、遗弃家庭成员；</w:t>
      </w:r>
      <w:bookmarkStart w:id="3" w:name="No2946_D3"/>
      <w:bookmarkEnd w:id="3"/>
      <w:r>
        <w:rPr>
          <w:rFonts w:hint="eastAsia" w:ascii="宋体" w:hAnsi="宋体" w:eastAsia="宋体" w:cs="宋体"/>
          <w:color w:val="000000"/>
          <w:kern w:val="0"/>
          <w:sz w:val="28"/>
          <w:szCs w:val="28"/>
          <w:lang w:val="en-US" w:eastAsia="zh-CN"/>
        </w:rPr>
        <w:t>（三）有赌博、吸毒等恶习屡教不改；</w:t>
      </w:r>
      <w:bookmarkStart w:id="4" w:name="No2947_D4"/>
      <w:bookmarkEnd w:id="4"/>
      <w:r>
        <w:rPr>
          <w:rFonts w:hint="eastAsia" w:ascii="宋体" w:hAnsi="宋体" w:eastAsia="宋体" w:cs="宋体"/>
          <w:color w:val="000000"/>
          <w:kern w:val="0"/>
          <w:sz w:val="28"/>
          <w:szCs w:val="28"/>
          <w:lang w:val="en-US" w:eastAsia="zh-CN"/>
        </w:rPr>
        <w:t>（四）因感情不和分居满二年</w:t>
      </w:r>
      <w:bookmarkStart w:id="5" w:name="No2948_D5"/>
      <w:bookmarkEnd w:id="5"/>
      <w:r>
        <w:rPr>
          <w:rFonts w:hint="eastAsia" w:ascii="宋体" w:hAnsi="宋体" w:eastAsia="宋体" w:cs="宋体"/>
          <w:color w:val="000000"/>
          <w:kern w:val="0"/>
          <w:sz w:val="28"/>
          <w:szCs w:val="28"/>
          <w:lang w:val="en-US" w:eastAsia="zh-CN"/>
        </w:rPr>
        <w:t>；（五）其他导致夫妻感情破裂的情形。</w:t>
      </w:r>
      <w:bookmarkStart w:id="6" w:name="No2949"/>
      <w:bookmarkEnd w:id="6"/>
      <w:r>
        <w:rPr>
          <w:rFonts w:hint="eastAsia" w:ascii="宋体" w:hAnsi="宋体" w:eastAsia="宋体" w:cs="宋体"/>
          <w:color w:val="000000"/>
          <w:kern w:val="0"/>
          <w:sz w:val="28"/>
          <w:szCs w:val="28"/>
          <w:lang w:val="en-US" w:eastAsia="zh-CN"/>
        </w:rPr>
        <w:t>一方被宣告失踪，另一方提起离婚诉讼的，应当准予离婚。</w:t>
      </w:r>
      <w:bookmarkStart w:id="7" w:name="No2950"/>
      <w:bookmarkEnd w:id="7"/>
      <w:r>
        <w:rPr>
          <w:rFonts w:hint="eastAsia" w:ascii="宋体" w:hAnsi="宋体" w:eastAsia="宋体" w:cs="宋体"/>
          <w:color w:val="000000"/>
          <w:kern w:val="0"/>
          <w:sz w:val="28"/>
          <w:szCs w:val="28"/>
          <w:lang w:val="en-US" w:eastAsia="zh-CN"/>
        </w:rPr>
        <w:t>经人民法院判决不准离婚后，双方又分居满一年，一方再次提起离婚诉讼的，应当准予离婚</w:t>
      </w:r>
      <w:r>
        <w:rPr>
          <w:rFonts w:hint="eastAsia" w:ascii="宋体" w:hAnsi="宋体" w:cs="宋体"/>
          <w:color w:val="000000"/>
          <w:kern w:val="0"/>
          <w:sz w:val="28"/>
          <w:szCs w:val="28"/>
          <w:lang w:val="en-US" w:eastAsia="zh-CN"/>
        </w:rPr>
        <w:t>；</w:t>
      </w:r>
    </w:p>
    <w:p>
      <w:pPr>
        <w:widowControl/>
        <w:numPr>
          <w:ilvl w:val="0"/>
          <w:numId w:val="0"/>
        </w:numPr>
        <w:spacing w:line="440" w:lineRule="exact"/>
        <w:ind w:firstLine="560" w:firstLineChars="200"/>
        <w:jc w:val="left"/>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7.2 由于离婚案件具有特殊性，原告在第一次向人民法院起诉离婚，在对方不同意离婚的情况下，如不存在《民法典》第一千零七十九条规定的法定情形，法院往往会驳回原告的诉讼请求。律师在此特别提示您，即使原告能够提供证据证明存在《民法典》第一千零七十九条的法定情况，也不排除法院考虑到子女抚养问题、财产分割问题，判决驳回原告的离婚诉讼请求的风险</w:t>
      </w:r>
      <w:r>
        <w:rPr>
          <w:rFonts w:hint="eastAsia" w:ascii="宋体" w:hAnsi="宋体" w:cs="宋体"/>
          <w:color w:val="000000"/>
          <w:kern w:val="0"/>
          <w:sz w:val="28"/>
          <w:szCs w:val="28"/>
          <w:lang w:val="en-US" w:eastAsia="zh-CN"/>
        </w:rPr>
        <w:t>；</w:t>
      </w:r>
    </w:p>
    <w:p>
      <w:pPr>
        <w:widowControl/>
        <w:numPr>
          <w:ilvl w:val="0"/>
          <w:numId w:val="0"/>
        </w:numPr>
        <w:spacing w:line="440" w:lineRule="exact"/>
        <w:ind w:firstLine="560" w:firstLineChars="200"/>
        <w:jc w:val="left"/>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7.3 由于离婚案件具有复杂性、多变性，在法院不准离婚的判决生效六个月之后，</w:t>
      </w:r>
      <w:r>
        <w:rPr>
          <w:rFonts w:hint="eastAsia" w:ascii="宋体" w:hAnsi="宋体" w:cs="宋体"/>
          <w:color w:val="000000"/>
          <w:kern w:val="0"/>
          <w:sz w:val="28"/>
          <w:szCs w:val="28"/>
          <w:lang w:val="en-US" w:eastAsia="zh-CN"/>
        </w:rPr>
        <w:t>委托人</w:t>
      </w:r>
      <w:r>
        <w:rPr>
          <w:rFonts w:hint="eastAsia" w:ascii="宋体" w:hAnsi="宋体" w:eastAsia="宋体" w:cs="宋体"/>
          <w:color w:val="000000"/>
          <w:kern w:val="0"/>
          <w:sz w:val="28"/>
          <w:szCs w:val="28"/>
          <w:lang w:val="en-US" w:eastAsia="zh-CN"/>
        </w:rPr>
        <w:t>第二次起诉离婚的，如无感情破裂的法定事由，仍面临被法院驳回的风险。《民法典》</w:t>
      </w:r>
      <w:r>
        <w:rPr>
          <w:rFonts w:hint="eastAsia" w:ascii="宋体" w:hAnsi="宋体" w:cs="宋体"/>
          <w:color w:val="000000"/>
          <w:kern w:val="0"/>
          <w:sz w:val="28"/>
          <w:szCs w:val="28"/>
          <w:lang w:val="en-US" w:eastAsia="zh-CN"/>
        </w:rPr>
        <w:t>一千零七十九</w:t>
      </w:r>
      <w:r>
        <w:rPr>
          <w:rFonts w:hint="eastAsia" w:ascii="宋体" w:hAnsi="宋体" w:eastAsia="宋体" w:cs="宋体"/>
          <w:color w:val="000000"/>
          <w:kern w:val="0"/>
          <w:sz w:val="28"/>
          <w:szCs w:val="28"/>
          <w:lang w:val="en-US" w:eastAsia="zh-CN"/>
        </w:rPr>
        <w:t>条新增加当事人的权利详见本《告知书》第八条</w:t>
      </w:r>
      <w:r>
        <w:rPr>
          <w:rFonts w:hint="eastAsia" w:ascii="宋体" w:hAnsi="宋体" w:cs="宋体"/>
          <w:color w:val="000000"/>
          <w:kern w:val="0"/>
          <w:sz w:val="28"/>
          <w:szCs w:val="28"/>
          <w:lang w:val="en-US" w:eastAsia="zh-CN"/>
        </w:rPr>
        <w:t>。如委托人按照不准离婚的判决生效后六个月后起诉的，视同委托人自我权利的选择并自担相应风险；</w:t>
      </w:r>
    </w:p>
    <w:p>
      <w:pPr>
        <w:widowControl/>
        <w:numPr>
          <w:ilvl w:val="0"/>
          <w:numId w:val="0"/>
        </w:numPr>
        <w:spacing w:line="440" w:lineRule="exact"/>
        <w:ind w:firstLine="560" w:firstLineChars="200"/>
        <w:jc w:val="left"/>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7.4起诉次数的多少并不决定法院是否判决离婚。</w:t>
      </w:r>
    </w:p>
    <w:p>
      <w:pPr>
        <w:widowControl/>
        <w:numPr>
          <w:ilvl w:val="0"/>
          <w:numId w:val="0"/>
        </w:numPr>
        <w:spacing w:line="440" w:lineRule="exact"/>
        <w:ind w:firstLine="562" w:firstLineChars="200"/>
        <w:jc w:val="left"/>
        <w:rPr>
          <w:rFonts w:hint="eastAsia" w:ascii="宋体" w:hAnsi="宋体" w:eastAsia="宋体" w:cs="宋体"/>
          <w:b/>
          <w:bCs/>
          <w:color w:val="000000"/>
          <w:kern w:val="0"/>
          <w:sz w:val="28"/>
          <w:szCs w:val="28"/>
          <w:lang w:val="en-US" w:eastAsia="zh-CN"/>
        </w:rPr>
      </w:pPr>
      <w:r>
        <w:rPr>
          <w:rFonts w:hint="eastAsia" w:ascii="宋体" w:hAnsi="宋体" w:eastAsia="宋体" w:cs="宋体"/>
          <w:b/>
          <w:bCs/>
          <w:color w:val="000000"/>
          <w:kern w:val="0"/>
          <w:sz w:val="28"/>
          <w:szCs w:val="28"/>
          <w:lang w:val="en-US" w:eastAsia="zh-CN"/>
        </w:rPr>
        <w:t>八、经人民法院判决不准离婚后，双方又分居满一年，一方再次提起离婚诉讼的，应当准予离婚</w:t>
      </w:r>
    </w:p>
    <w:p>
      <w:pPr>
        <w:widowControl/>
        <w:numPr>
          <w:ilvl w:val="0"/>
          <w:numId w:val="0"/>
        </w:numPr>
        <w:spacing w:line="440" w:lineRule="exact"/>
        <w:ind w:firstLine="560" w:firstLineChars="200"/>
        <w:jc w:val="left"/>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8.1《民法典》第</w:t>
      </w:r>
      <w:r>
        <w:rPr>
          <w:rFonts w:hint="eastAsia" w:ascii="宋体" w:hAnsi="宋体" w:cs="宋体"/>
          <w:color w:val="000000"/>
          <w:kern w:val="0"/>
          <w:sz w:val="28"/>
          <w:szCs w:val="28"/>
          <w:lang w:val="en-US" w:eastAsia="zh-CN"/>
        </w:rPr>
        <w:t>一千零七十九</w:t>
      </w:r>
      <w:r>
        <w:rPr>
          <w:rFonts w:hint="eastAsia" w:ascii="宋体" w:hAnsi="宋体" w:eastAsia="宋体" w:cs="宋体"/>
          <w:color w:val="000000"/>
          <w:kern w:val="0"/>
          <w:sz w:val="28"/>
          <w:szCs w:val="28"/>
          <w:lang w:val="en-US" w:eastAsia="zh-CN"/>
        </w:rPr>
        <w:t>条新增了“经人民法院判决不准离婚后，双方又分居满一年，一方再次提起离婚诉讼的，应当准予离婚”</w:t>
      </w:r>
      <w:r>
        <w:rPr>
          <w:rFonts w:hint="eastAsia" w:ascii="宋体" w:hAnsi="宋体" w:cs="宋体"/>
          <w:color w:val="000000"/>
          <w:kern w:val="0"/>
          <w:sz w:val="28"/>
          <w:szCs w:val="28"/>
          <w:lang w:val="en-US" w:eastAsia="zh-CN"/>
        </w:rPr>
        <w:t>，</w:t>
      </w:r>
      <w:r>
        <w:rPr>
          <w:rFonts w:hint="eastAsia" w:ascii="宋体" w:hAnsi="宋体" w:eastAsia="宋体" w:cs="宋体"/>
          <w:color w:val="000000"/>
          <w:kern w:val="0"/>
          <w:sz w:val="28"/>
          <w:szCs w:val="28"/>
          <w:lang w:val="en-US" w:eastAsia="zh-CN"/>
        </w:rPr>
        <w:t>如果原告坚持离婚，在被告第一次不同意离婚的情况下，律师建议双方开始“分居”，并留存好“分居满一年”的证据，在一年后继续向法院起诉离婚，在证据充足的情况下，法院应当准予双方离婚</w:t>
      </w:r>
      <w:r>
        <w:rPr>
          <w:rFonts w:hint="eastAsia" w:ascii="宋体" w:hAnsi="宋体" w:cs="宋体"/>
          <w:color w:val="000000"/>
          <w:kern w:val="0"/>
          <w:sz w:val="28"/>
          <w:szCs w:val="28"/>
          <w:lang w:val="en-US" w:eastAsia="zh-CN"/>
        </w:rPr>
        <w:t>；</w:t>
      </w:r>
    </w:p>
    <w:p>
      <w:pPr>
        <w:widowControl/>
        <w:numPr>
          <w:ilvl w:val="0"/>
          <w:numId w:val="0"/>
        </w:numPr>
        <w:spacing w:line="440" w:lineRule="exact"/>
        <w:ind w:firstLine="560" w:firstLineChars="200"/>
        <w:jc w:val="left"/>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8.2 “经人民法院判决不准离婚”中的“判决”不包括撤诉或法院准予撤诉的裁定。</w:t>
      </w:r>
    </w:p>
    <w:p>
      <w:pPr>
        <w:widowControl/>
        <w:numPr>
          <w:ilvl w:val="0"/>
          <w:numId w:val="0"/>
        </w:numPr>
        <w:spacing w:line="440" w:lineRule="exact"/>
        <w:ind w:left="422" w:leftChars="0"/>
        <w:jc w:val="left"/>
        <w:rPr>
          <w:rFonts w:hint="eastAsia" w:ascii="宋体" w:hAnsi="宋体" w:eastAsia="宋体" w:cs="宋体"/>
          <w:b/>
          <w:bCs/>
          <w:color w:val="000000"/>
          <w:kern w:val="0"/>
          <w:sz w:val="28"/>
          <w:szCs w:val="28"/>
        </w:rPr>
      </w:pPr>
      <w:r>
        <w:rPr>
          <w:rFonts w:hint="eastAsia" w:ascii="宋体" w:hAnsi="宋体" w:eastAsia="宋体" w:cs="宋体"/>
          <w:b/>
          <w:color w:val="000000"/>
          <w:kern w:val="0"/>
          <w:sz w:val="28"/>
          <w:szCs w:val="28"/>
          <w:lang w:val="en-US" w:eastAsia="zh-CN"/>
        </w:rPr>
        <w:t>九、</w:t>
      </w:r>
      <w:r>
        <w:rPr>
          <w:rFonts w:hint="eastAsia" w:ascii="宋体" w:hAnsi="宋体" w:eastAsia="宋体" w:cs="宋体"/>
          <w:b/>
          <w:color w:val="000000"/>
          <w:kern w:val="0"/>
          <w:sz w:val="28"/>
          <w:szCs w:val="28"/>
        </w:rPr>
        <w:t>起诉与诉讼请求</w:t>
      </w:r>
    </w:p>
    <w:p>
      <w:pPr>
        <w:widowControl/>
        <w:numPr>
          <w:ilvl w:val="0"/>
          <w:numId w:val="0"/>
        </w:numPr>
        <w:spacing w:line="440" w:lineRule="exact"/>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9.1 委托人</w:t>
      </w:r>
      <w:r>
        <w:rPr>
          <w:rFonts w:hint="eastAsia" w:ascii="宋体" w:hAnsi="宋体" w:eastAsia="宋体" w:cs="宋体"/>
          <w:color w:val="000000"/>
          <w:kern w:val="0"/>
          <w:sz w:val="28"/>
          <w:szCs w:val="28"/>
        </w:rPr>
        <w:t>的</w:t>
      </w:r>
      <w:r>
        <w:rPr>
          <w:rFonts w:hint="eastAsia" w:ascii="宋体" w:hAnsi="宋体" w:eastAsia="宋体" w:cs="宋体"/>
          <w:color w:val="000000"/>
          <w:kern w:val="0"/>
          <w:sz w:val="28"/>
          <w:szCs w:val="28"/>
          <w:lang w:val="en-US" w:eastAsia="zh-CN"/>
        </w:rPr>
        <w:t>诉讼</w:t>
      </w:r>
      <w:r>
        <w:rPr>
          <w:rFonts w:hint="eastAsia" w:ascii="宋体" w:hAnsi="宋体" w:eastAsia="宋体" w:cs="宋体"/>
          <w:color w:val="000000"/>
          <w:kern w:val="0"/>
          <w:sz w:val="28"/>
          <w:szCs w:val="28"/>
        </w:rPr>
        <w:t>请求</w:t>
      </w:r>
      <w:r>
        <w:rPr>
          <w:rFonts w:hint="eastAsia" w:ascii="宋体" w:hAnsi="宋体" w:eastAsia="宋体" w:cs="宋体"/>
          <w:color w:val="000000"/>
          <w:kern w:val="0"/>
          <w:sz w:val="28"/>
          <w:szCs w:val="28"/>
          <w:lang w:eastAsia="zh-CN"/>
        </w:rPr>
        <w:t>、</w:t>
      </w:r>
      <w:r>
        <w:rPr>
          <w:rFonts w:hint="eastAsia" w:ascii="宋体" w:hAnsi="宋体" w:eastAsia="宋体" w:cs="宋体"/>
          <w:color w:val="000000"/>
          <w:kern w:val="0"/>
          <w:sz w:val="28"/>
          <w:szCs w:val="28"/>
        </w:rPr>
        <w:t>申请</w:t>
      </w:r>
      <w:r>
        <w:rPr>
          <w:rFonts w:hint="eastAsia" w:ascii="宋体" w:hAnsi="宋体" w:eastAsia="宋体" w:cs="宋体"/>
          <w:color w:val="000000"/>
          <w:kern w:val="0"/>
          <w:sz w:val="28"/>
          <w:szCs w:val="28"/>
          <w:lang w:eastAsia="zh-CN"/>
        </w:rPr>
        <w:t>、</w:t>
      </w:r>
      <w:r>
        <w:rPr>
          <w:rFonts w:hint="eastAsia" w:ascii="宋体" w:hAnsi="宋体" w:eastAsia="宋体" w:cs="宋体"/>
          <w:color w:val="000000"/>
          <w:kern w:val="0"/>
          <w:sz w:val="28"/>
          <w:szCs w:val="28"/>
        </w:rPr>
        <w:t>答辩意见，存在部分或全部不被</w:t>
      </w:r>
      <w:r>
        <w:rPr>
          <w:rFonts w:hint="eastAsia" w:ascii="宋体" w:hAnsi="宋体" w:eastAsia="宋体" w:cs="宋体"/>
          <w:color w:val="000000"/>
          <w:kern w:val="0"/>
          <w:sz w:val="28"/>
          <w:szCs w:val="28"/>
          <w:lang w:val="en-US" w:eastAsia="zh-CN"/>
        </w:rPr>
        <w:t>人民法院</w:t>
      </w:r>
      <w:r>
        <w:rPr>
          <w:rFonts w:hint="eastAsia" w:ascii="宋体" w:hAnsi="宋体" w:eastAsia="宋体" w:cs="宋体"/>
          <w:color w:val="000000"/>
          <w:kern w:val="0"/>
          <w:sz w:val="28"/>
          <w:szCs w:val="28"/>
        </w:rPr>
        <w:t>支持的可能；</w:t>
      </w:r>
    </w:p>
    <w:p>
      <w:pPr>
        <w:widowControl/>
        <w:numPr>
          <w:ilvl w:val="0"/>
          <w:numId w:val="0"/>
        </w:numPr>
        <w:spacing w:line="440" w:lineRule="exact"/>
        <w:ind w:firstLine="560" w:firstLineChars="200"/>
        <w:jc w:val="left"/>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9.2 您在法庭或其他书面材料</w:t>
      </w:r>
      <w:r>
        <w:rPr>
          <w:rFonts w:hint="eastAsia" w:ascii="宋体" w:hAnsi="宋体" w:eastAsia="宋体" w:cs="宋体"/>
          <w:color w:val="000000"/>
          <w:kern w:val="0"/>
          <w:sz w:val="28"/>
          <w:szCs w:val="28"/>
        </w:rPr>
        <w:t>某些陈述、辩解</w:t>
      </w:r>
      <w:r>
        <w:rPr>
          <w:rFonts w:hint="eastAsia" w:ascii="宋体" w:hAnsi="宋体" w:eastAsia="宋体" w:cs="宋体"/>
          <w:color w:val="000000"/>
          <w:kern w:val="0"/>
          <w:sz w:val="28"/>
          <w:szCs w:val="28"/>
          <w:lang w:val="en-US" w:eastAsia="zh-CN"/>
        </w:rPr>
        <w:t>面临</w:t>
      </w:r>
      <w:r>
        <w:rPr>
          <w:rFonts w:hint="eastAsia" w:ascii="宋体" w:hAnsi="宋体" w:eastAsia="宋体" w:cs="宋体"/>
          <w:color w:val="000000"/>
          <w:kern w:val="0"/>
          <w:sz w:val="28"/>
          <w:szCs w:val="28"/>
        </w:rPr>
        <w:t>法律上的自认</w:t>
      </w:r>
      <w:r>
        <w:rPr>
          <w:rFonts w:hint="eastAsia" w:ascii="宋体" w:hAnsi="宋体" w:eastAsia="宋体" w:cs="宋体"/>
          <w:color w:val="000000"/>
          <w:kern w:val="0"/>
          <w:sz w:val="28"/>
          <w:szCs w:val="28"/>
          <w:lang w:val="en-US" w:eastAsia="zh-CN"/>
        </w:rPr>
        <w:t>的风险。</w:t>
      </w:r>
    </w:p>
    <w:p>
      <w:pPr>
        <w:widowControl/>
        <w:numPr>
          <w:ilvl w:val="0"/>
          <w:numId w:val="0"/>
        </w:numPr>
        <w:spacing w:line="440" w:lineRule="exact"/>
        <w:ind w:left="422" w:leftChars="0"/>
        <w:jc w:val="left"/>
        <w:rPr>
          <w:rFonts w:hint="eastAsia" w:ascii="宋体" w:hAnsi="宋体" w:eastAsia="宋体" w:cs="宋体"/>
          <w:b/>
          <w:bCs/>
          <w:color w:val="000000"/>
          <w:kern w:val="0"/>
          <w:sz w:val="28"/>
          <w:szCs w:val="28"/>
          <w:lang w:val="en-US" w:eastAsia="zh-CN"/>
        </w:rPr>
      </w:pPr>
      <w:r>
        <w:rPr>
          <w:rFonts w:hint="eastAsia" w:ascii="宋体" w:hAnsi="宋体" w:eastAsia="宋体" w:cs="宋体"/>
          <w:b/>
          <w:bCs/>
          <w:color w:val="000000"/>
          <w:kern w:val="0"/>
          <w:sz w:val="28"/>
          <w:szCs w:val="28"/>
          <w:lang w:val="en-US" w:eastAsia="zh-CN"/>
        </w:rPr>
        <w:t>十、特定情况下，诉讼权利的限制（法院不予受理或受理后裁定驳回）</w:t>
      </w:r>
    </w:p>
    <w:p>
      <w:pPr>
        <w:widowControl/>
        <w:numPr>
          <w:ilvl w:val="0"/>
          <w:numId w:val="0"/>
        </w:numPr>
        <w:spacing w:line="440" w:lineRule="exact"/>
        <w:ind w:firstLine="560" w:firstLineChars="200"/>
        <w:jc w:val="left"/>
        <w:rPr>
          <w:rFonts w:hint="eastAsia" w:ascii="宋体" w:hAnsi="宋体" w:eastAsia="宋体" w:cs="宋体"/>
          <w:color w:val="000000"/>
          <w:kern w:val="0"/>
          <w:sz w:val="28"/>
          <w:szCs w:val="28"/>
          <w:lang w:eastAsia="zh-CN"/>
        </w:rPr>
      </w:pPr>
      <w:r>
        <w:rPr>
          <w:rFonts w:hint="eastAsia" w:ascii="宋体" w:hAnsi="宋体" w:eastAsia="宋体" w:cs="宋体"/>
          <w:color w:val="000000"/>
          <w:kern w:val="0"/>
          <w:sz w:val="28"/>
          <w:szCs w:val="28"/>
          <w:lang w:val="en-US" w:eastAsia="zh-CN"/>
        </w:rPr>
        <w:t>10.1 《民法典》</w:t>
      </w:r>
      <w:r>
        <w:rPr>
          <w:rFonts w:hint="eastAsia" w:ascii="宋体" w:hAnsi="宋体" w:eastAsia="宋体" w:cs="宋体"/>
          <w:color w:val="000000"/>
          <w:kern w:val="0"/>
          <w:sz w:val="28"/>
          <w:szCs w:val="28"/>
        </w:rPr>
        <w:t>第一千零八十二条</w:t>
      </w:r>
      <w:r>
        <w:rPr>
          <w:rFonts w:hint="eastAsia" w:ascii="宋体" w:hAnsi="宋体" w:eastAsia="宋体" w:cs="宋体"/>
          <w:color w:val="000000"/>
          <w:kern w:val="0"/>
          <w:sz w:val="28"/>
          <w:szCs w:val="28"/>
          <w:lang w:val="en-US" w:eastAsia="zh-CN"/>
        </w:rPr>
        <w:t>规定，</w:t>
      </w:r>
      <w:r>
        <w:rPr>
          <w:rFonts w:hint="eastAsia" w:ascii="宋体" w:hAnsi="宋体" w:eastAsia="宋体" w:cs="宋体"/>
          <w:color w:val="000000"/>
          <w:kern w:val="0"/>
          <w:sz w:val="28"/>
          <w:szCs w:val="28"/>
        </w:rPr>
        <w:t>女方在怀孕期间、分娩后一年内或者终止妊娠后六个月内，男方不得提出离婚；但是，女方提出离婚或者人民法院认为确有必要受理男方离婚请求的除外</w:t>
      </w:r>
      <w:r>
        <w:rPr>
          <w:rFonts w:hint="eastAsia" w:ascii="宋体" w:hAnsi="宋体" w:cs="宋体"/>
          <w:color w:val="000000"/>
          <w:kern w:val="0"/>
          <w:sz w:val="28"/>
          <w:szCs w:val="28"/>
          <w:lang w:eastAsia="zh-CN"/>
        </w:rPr>
        <w:t>；</w:t>
      </w:r>
    </w:p>
    <w:p>
      <w:pPr>
        <w:widowControl/>
        <w:numPr>
          <w:ilvl w:val="0"/>
          <w:numId w:val="0"/>
        </w:numPr>
        <w:spacing w:line="440" w:lineRule="exact"/>
        <w:ind w:firstLine="560" w:firstLineChars="200"/>
        <w:jc w:val="left"/>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10.2 根据上述法律规定，如女方处于怀孕期间、分娩后一年内或</w:t>
      </w:r>
      <w:r>
        <w:rPr>
          <w:rFonts w:hint="eastAsia" w:ascii="宋体" w:hAnsi="宋体" w:eastAsia="宋体" w:cs="宋体"/>
          <w:color w:val="000000"/>
          <w:kern w:val="0"/>
          <w:sz w:val="28"/>
          <w:szCs w:val="28"/>
        </w:rPr>
        <w:t>终止妊娠后六个月内</w:t>
      </w:r>
      <w:r>
        <w:rPr>
          <w:rFonts w:hint="eastAsia" w:ascii="宋体" w:hAnsi="宋体" w:eastAsia="宋体" w:cs="宋体"/>
          <w:color w:val="000000"/>
          <w:kern w:val="0"/>
          <w:sz w:val="28"/>
          <w:szCs w:val="28"/>
          <w:lang w:val="en-US" w:eastAsia="zh-CN"/>
        </w:rPr>
        <w:t>的特定期间</w:t>
      </w:r>
      <w:r>
        <w:rPr>
          <w:rFonts w:hint="eastAsia" w:ascii="宋体" w:hAnsi="宋体" w:eastAsia="宋体" w:cs="宋体"/>
          <w:color w:val="000000"/>
          <w:kern w:val="0"/>
          <w:sz w:val="28"/>
          <w:szCs w:val="28"/>
        </w:rPr>
        <w:t>，男方</w:t>
      </w:r>
      <w:r>
        <w:rPr>
          <w:rFonts w:hint="eastAsia" w:ascii="宋体" w:hAnsi="宋体" w:eastAsia="宋体" w:cs="宋体"/>
          <w:color w:val="000000"/>
          <w:kern w:val="0"/>
          <w:sz w:val="28"/>
          <w:szCs w:val="28"/>
          <w:lang w:val="en-US" w:eastAsia="zh-CN"/>
        </w:rPr>
        <w:t>主动提出离婚的，则面临法院不予受理</w:t>
      </w:r>
      <w:r>
        <w:rPr>
          <w:rFonts w:hint="eastAsia" w:ascii="宋体" w:hAnsi="宋体" w:cs="宋体"/>
          <w:color w:val="000000"/>
          <w:kern w:val="0"/>
          <w:sz w:val="28"/>
          <w:szCs w:val="28"/>
          <w:lang w:val="en-US" w:eastAsia="zh-CN"/>
        </w:rPr>
        <w:t>或受理后裁定驳回</w:t>
      </w:r>
      <w:r>
        <w:rPr>
          <w:rFonts w:hint="eastAsia" w:ascii="宋体" w:hAnsi="宋体" w:eastAsia="宋体" w:cs="宋体"/>
          <w:color w:val="000000"/>
          <w:kern w:val="0"/>
          <w:sz w:val="28"/>
          <w:szCs w:val="28"/>
          <w:lang w:val="en-US" w:eastAsia="zh-CN"/>
        </w:rPr>
        <w:t>的风险。</w:t>
      </w:r>
    </w:p>
    <w:p>
      <w:pPr>
        <w:widowControl/>
        <w:numPr>
          <w:ilvl w:val="0"/>
          <w:numId w:val="0"/>
        </w:numPr>
        <w:spacing w:line="440" w:lineRule="exact"/>
        <w:ind w:left="422" w:leftChars="0" w:firstLine="281" w:firstLineChars="100"/>
        <w:jc w:val="left"/>
        <w:rPr>
          <w:rFonts w:hint="eastAsia" w:ascii="宋体" w:hAnsi="宋体" w:eastAsia="宋体" w:cs="宋体"/>
          <w:b/>
          <w:bCs/>
          <w:color w:val="000000"/>
          <w:kern w:val="0"/>
          <w:sz w:val="28"/>
          <w:szCs w:val="28"/>
          <w:lang w:val="en-US" w:eastAsia="zh-CN"/>
        </w:rPr>
      </w:pPr>
      <w:r>
        <w:rPr>
          <w:rFonts w:hint="eastAsia" w:ascii="宋体" w:hAnsi="宋体" w:eastAsia="宋体" w:cs="宋体"/>
          <w:b/>
          <w:bCs/>
          <w:color w:val="000000"/>
          <w:kern w:val="0"/>
          <w:sz w:val="28"/>
          <w:szCs w:val="28"/>
          <w:lang w:val="en-US" w:eastAsia="zh-CN"/>
        </w:rPr>
        <w:t>十一、管辖权异议过程中的风险</w:t>
      </w:r>
    </w:p>
    <w:p>
      <w:pPr>
        <w:widowControl/>
        <w:numPr>
          <w:ilvl w:val="0"/>
          <w:numId w:val="0"/>
        </w:numPr>
        <w:spacing w:line="440" w:lineRule="exact"/>
        <w:ind w:firstLine="560" w:firstLineChars="200"/>
        <w:jc w:val="left"/>
        <w:rPr>
          <w:rFonts w:hint="eastAsia"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 xml:space="preserve">11.1 </w:t>
      </w:r>
      <w:r>
        <w:rPr>
          <w:rFonts w:hint="eastAsia" w:ascii="宋体" w:hAnsi="宋体" w:eastAsia="宋体" w:cs="宋体"/>
          <w:color w:val="000000"/>
          <w:kern w:val="0"/>
          <w:sz w:val="28"/>
          <w:szCs w:val="28"/>
          <w:lang w:val="en-US" w:eastAsia="zh-CN"/>
        </w:rPr>
        <w:t>如委托人为原告，在对方提出管辖权异议且管辖权异议能够成立的情况下，应通过法院移送。如委托人自行撤诉，面临没有新情况、新事由，在六个月内不得再次起诉的风险</w:t>
      </w:r>
      <w:r>
        <w:rPr>
          <w:rFonts w:hint="eastAsia" w:ascii="宋体" w:hAnsi="宋体" w:cs="宋体"/>
          <w:color w:val="000000"/>
          <w:kern w:val="0"/>
          <w:sz w:val="28"/>
          <w:szCs w:val="28"/>
          <w:lang w:val="en-US" w:eastAsia="zh-CN"/>
        </w:rPr>
        <w:t>；</w:t>
      </w:r>
    </w:p>
    <w:p>
      <w:pPr>
        <w:widowControl/>
        <w:numPr>
          <w:ilvl w:val="0"/>
          <w:numId w:val="0"/>
        </w:numPr>
        <w:spacing w:line="440" w:lineRule="exact"/>
        <w:ind w:firstLine="560" w:firstLineChars="200"/>
        <w:jc w:val="left"/>
        <w:rPr>
          <w:rFonts w:hint="default"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 xml:space="preserve">11.2 </w:t>
      </w:r>
      <w:r>
        <w:rPr>
          <w:rFonts w:hint="eastAsia" w:ascii="宋体" w:hAnsi="宋体" w:eastAsia="宋体" w:cs="宋体"/>
          <w:color w:val="000000"/>
          <w:kern w:val="0"/>
          <w:sz w:val="28"/>
          <w:szCs w:val="28"/>
          <w:lang w:val="en-US" w:eastAsia="zh-CN"/>
        </w:rPr>
        <w:t>如委托人为被告，注意不得滥用管辖权异议。在司法实践</w:t>
      </w:r>
      <w:r>
        <w:rPr>
          <w:rFonts w:hint="eastAsia" w:ascii="宋体" w:hAnsi="宋体" w:cs="宋体"/>
          <w:color w:val="000000"/>
          <w:kern w:val="0"/>
          <w:sz w:val="28"/>
          <w:szCs w:val="28"/>
          <w:lang w:val="en-US" w:eastAsia="zh-CN"/>
        </w:rPr>
        <w:t>中，滥用管辖权异议面临被罚款或其他处罚的风险。</w:t>
      </w:r>
    </w:p>
    <w:p>
      <w:pPr>
        <w:widowControl/>
        <w:numPr>
          <w:ilvl w:val="0"/>
          <w:numId w:val="0"/>
        </w:numPr>
        <w:spacing w:line="440" w:lineRule="exact"/>
        <w:ind w:left="422" w:leftChars="0" w:firstLine="281" w:firstLineChars="100"/>
        <w:jc w:val="left"/>
        <w:rPr>
          <w:rFonts w:hint="eastAsia" w:ascii="宋体" w:hAnsi="宋体" w:eastAsia="宋体" w:cs="宋体"/>
          <w:b/>
          <w:bCs/>
          <w:color w:val="000000"/>
          <w:kern w:val="0"/>
          <w:sz w:val="28"/>
          <w:szCs w:val="28"/>
          <w:lang w:val="en-US" w:eastAsia="zh-CN"/>
        </w:rPr>
      </w:pPr>
      <w:r>
        <w:rPr>
          <w:rFonts w:hint="eastAsia" w:ascii="宋体" w:hAnsi="宋体" w:eastAsia="宋体" w:cs="宋体"/>
          <w:b/>
          <w:bCs/>
          <w:color w:val="000000"/>
          <w:kern w:val="0"/>
          <w:sz w:val="28"/>
          <w:szCs w:val="28"/>
          <w:lang w:val="en-US" w:eastAsia="zh-CN"/>
        </w:rPr>
        <w:t>十二、上诉权利、上诉期</w:t>
      </w:r>
    </w:p>
    <w:p>
      <w:pPr>
        <w:widowControl/>
        <w:numPr>
          <w:ilvl w:val="0"/>
          <w:numId w:val="0"/>
        </w:numPr>
        <w:spacing w:line="440" w:lineRule="exact"/>
        <w:ind w:firstLine="560" w:firstLineChars="200"/>
        <w:jc w:val="left"/>
        <w:rPr>
          <w:rFonts w:hint="eastAsia"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 xml:space="preserve">12.2 </w:t>
      </w:r>
      <w:r>
        <w:rPr>
          <w:rFonts w:hint="eastAsia" w:ascii="宋体" w:hAnsi="宋体" w:eastAsia="宋体" w:cs="宋体"/>
          <w:color w:val="000000"/>
          <w:kern w:val="0"/>
          <w:sz w:val="28"/>
          <w:szCs w:val="28"/>
          <w:lang w:val="en-US" w:eastAsia="zh-CN"/>
        </w:rPr>
        <w:t>委托人在收到判决书、裁定书后，应及时书面告知代理人。如对一审判决不服且拟提起上诉</w:t>
      </w:r>
      <w:r>
        <w:rPr>
          <w:rFonts w:hint="eastAsia" w:ascii="宋体" w:hAnsi="宋体" w:cs="宋体"/>
          <w:color w:val="000000"/>
          <w:kern w:val="0"/>
          <w:sz w:val="28"/>
          <w:szCs w:val="28"/>
          <w:lang w:val="en-US" w:eastAsia="zh-CN"/>
        </w:rPr>
        <w:t>的</w:t>
      </w:r>
      <w:r>
        <w:rPr>
          <w:rFonts w:hint="eastAsia" w:ascii="宋体" w:hAnsi="宋体" w:eastAsia="宋体" w:cs="宋体"/>
          <w:color w:val="000000"/>
          <w:kern w:val="0"/>
          <w:sz w:val="28"/>
          <w:szCs w:val="28"/>
          <w:lang w:val="en-US" w:eastAsia="zh-CN"/>
        </w:rPr>
        <w:t>，应在收到判决之日起15日内、收到裁定之日起10日内提起上诉</w:t>
      </w:r>
      <w:r>
        <w:rPr>
          <w:rFonts w:hint="eastAsia" w:ascii="宋体" w:hAnsi="宋体" w:cs="宋体"/>
          <w:color w:val="000000"/>
          <w:kern w:val="0"/>
          <w:sz w:val="28"/>
          <w:szCs w:val="28"/>
          <w:lang w:val="en-US" w:eastAsia="zh-CN"/>
        </w:rPr>
        <w:t>；</w:t>
      </w:r>
    </w:p>
    <w:p>
      <w:pPr>
        <w:widowControl/>
        <w:numPr>
          <w:ilvl w:val="0"/>
          <w:numId w:val="0"/>
        </w:numPr>
        <w:spacing w:line="440" w:lineRule="exact"/>
        <w:ind w:firstLine="560" w:firstLineChars="200"/>
        <w:jc w:val="left"/>
        <w:rPr>
          <w:rFonts w:hint="eastAsia"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 xml:space="preserve">12.3 </w:t>
      </w:r>
      <w:r>
        <w:rPr>
          <w:rFonts w:hint="eastAsia" w:ascii="宋体" w:hAnsi="宋体" w:eastAsia="宋体" w:cs="宋体"/>
          <w:color w:val="000000"/>
          <w:kern w:val="0"/>
          <w:sz w:val="28"/>
          <w:szCs w:val="28"/>
          <w:lang w:val="en-US" w:eastAsia="zh-CN"/>
        </w:rPr>
        <w:t>风险提示：在上诉期内，</w:t>
      </w:r>
      <w:r>
        <w:rPr>
          <w:rFonts w:hint="eastAsia" w:ascii="宋体" w:hAnsi="宋体" w:cs="宋体"/>
          <w:color w:val="000000"/>
          <w:kern w:val="0"/>
          <w:sz w:val="28"/>
          <w:szCs w:val="28"/>
          <w:lang w:val="en-US" w:eastAsia="zh-CN"/>
        </w:rPr>
        <w:t>应</w:t>
      </w:r>
      <w:r>
        <w:rPr>
          <w:rFonts w:hint="eastAsia" w:ascii="宋体" w:hAnsi="宋体" w:eastAsia="宋体" w:cs="宋体"/>
          <w:color w:val="000000"/>
          <w:kern w:val="0"/>
          <w:sz w:val="28"/>
          <w:szCs w:val="28"/>
          <w:lang w:val="en-US" w:eastAsia="zh-CN"/>
        </w:rPr>
        <w:t>尽早上诉，避免</w:t>
      </w:r>
      <w:r>
        <w:rPr>
          <w:rFonts w:hint="eastAsia" w:ascii="宋体" w:hAnsi="宋体" w:cs="宋体"/>
          <w:color w:val="000000"/>
          <w:kern w:val="0"/>
          <w:sz w:val="28"/>
          <w:szCs w:val="28"/>
          <w:lang w:val="en-US" w:eastAsia="zh-CN"/>
        </w:rPr>
        <w:t>在上诉期内</w:t>
      </w:r>
      <w:r>
        <w:rPr>
          <w:rFonts w:hint="eastAsia" w:ascii="宋体" w:hAnsi="宋体" w:eastAsia="宋体" w:cs="宋体"/>
          <w:color w:val="000000"/>
          <w:kern w:val="0"/>
          <w:sz w:val="28"/>
          <w:szCs w:val="28"/>
          <w:lang w:val="en-US" w:eastAsia="zh-CN"/>
        </w:rPr>
        <w:t>最后一两天提起上诉，耽误上诉期</w:t>
      </w:r>
      <w:r>
        <w:rPr>
          <w:rFonts w:hint="eastAsia" w:ascii="宋体" w:hAnsi="宋体" w:cs="宋体"/>
          <w:color w:val="000000"/>
          <w:kern w:val="0"/>
          <w:sz w:val="28"/>
          <w:szCs w:val="28"/>
          <w:lang w:val="en-US" w:eastAsia="zh-CN"/>
        </w:rPr>
        <w:t>；</w:t>
      </w:r>
    </w:p>
    <w:p>
      <w:pPr>
        <w:widowControl/>
        <w:numPr>
          <w:ilvl w:val="0"/>
          <w:numId w:val="0"/>
        </w:numPr>
        <w:spacing w:line="440" w:lineRule="exact"/>
        <w:ind w:firstLine="560" w:firstLineChars="200"/>
        <w:jc w:val="left"/>
        <w:rPr>
          <w:rFonts w:hint="default"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 xml:space="preserve">12.4 </w:t>
      </w:r>
      <w:r>
        <w:rPr>
          <w:rFonts w:hint="eastAsia" w:ascii="宋体" w:hAnsi="宋体" w:eastAsia="宋体" w:cs="宋体"/>
          <w:color w:val="000000"/>
          <w:kern w:val="0"/>
          <w:sz w:val="28"/>
          <w:szCs w:val="28"/>
          <w:lang w:val="en-US" w:eastAsia="zh-CN"/>
        </w:rPr>
        <w:t>如</w:t>
      </w:r>
      <w:r>
        <w:rPr>
          <w:rFonts w:hint="eastAsia" w:ascii="宋体" w:hAnsi="宋体" w:cs="宋体"/>
          <w:color w:val="000000"/>
          <w:kern w:val="0"/>
          <w:sz w:val="28"/>
          <w:szCs w:val="28"/>
          <w:lang w:val="en-US" w:eastAsia="zh-CN"/>
        </w:rPr>
        <w:t>委托人</w:t>
      </w:r>
      <w:r>
        <w:rPr>
          <w:rFonts w:hint="eastAsia" w:ascii="宋体" w:hAnsi="宋体" w:eastAsia="宋体" w:cs="宋体"/>
          <w:color w:val="000000"/>
          <w:kern w:val="0"/>
          <w:sz w:val="28"/>
          <w:szCs w:val="28"/>
          <w:lang w:val="en-US" w:eastAsia="zh-CN"/>
        </w:rPr>
        <w:t>通过邮寄的方式上诉，</w:t>
      </w:r>
      <w:r>
        <w:rPr>
          <w:rFonts w:hint="eastAsia" w:ascii="宋体" w:hAnsi="宋体" w:cs="宋体"/>
          <w:color w:val="000000"/>
          <w:kern w:val="0"/>
          <w:sz w:val="28"/>
          <w:szCs w:val="28"/>
          <w:lang w:val="en-US" w:eastAsia="zh-CN"/>
        </w:rPr>
        <w:t>在邮寄后</w:t>
      </w:r>
      <w:r>
        <w:rPr>
          <w:rFonts w:hint="eastAsia" w:ascii="宋体" w:hAnsi="宋体" w:eastAsia="宋体" w:cs="宋体"/>
          <w:color w:val="000000"/>
          <w:kern w:val="0"/>
          <w:sz w:val="28"/>
          <w:szCs w:val="28"/>
          <w:lang w:val="en-US" w:eastAsia="zh-CN"/>
        </w:rPr>
        <w:t>应及时联系法官或法官助理，</w:t>
      </w:r>
      <w:r>
        <w:rPr>
          <w:rFonts w:hint="eastAsia" w:ascii="宋体" w:hAnsi="宋体" w:cs="宋体"/>
          <w:color w:val="000000"/>
          <w:kern w:val="0"/>
          <w:sz w:val="28"/>
          <w:szCs w:val="28"/>
          <w:lang w:val="en-US" w:eastAsia="zh-CN"/>
        </w:rPr>
        <w:t>询问签收及后续缴纳上诉费等事宜，</w:t>
      </w:r>
      <w:r>
        <w:rPr>
          <w:rFonts w:hint="eastAsia" w:ascii="宋体" w:hAnsi="宋体" w:eastAsia="宋体" w:cs="宋体"/>
          <w:color w:val="000000"/>
          <w:kern w:val="0"/>
          <w:sz w:val="28"/>
          <w:szCs w:val="28"/>
          <w:lang w:val="en-US" w:eastAsia="zh-CN"/>
        </w:rPr>
        <w:t>确保上诉成功</w:t>
      </w:r>
      <w:r>
        <w:rPr>
          <w:rFonts w:hint="eastAsia" w:ascii="宋体" w:hAnsi="宋体" w:cs="宋体"/>
          <w:color w:val="000000"/>
          <w:kern w:val="0"/>
          <w:sz w:val="28"/>
          <w:szCs w:val="28"/>
          <w:lang w:val="en-US" w:eastAsia="zh-CN"/>
        </w:rPr>
        <w:t>，以避免因邮寄、签收等问题导致的上诉失败；</w:t>
      </w:r>
    </w:p>
    <w:p>
      <w:pPr>
        <w:widowControl/>
        <w:numPr>
          <w:ilvl w:val="0"/>
          <w:numId w:val="0"/>
        </w:numPr>
        <w:spacing w:line="440" w:lineRule="exact"/>
        <w:ind w:firstLine="560" w:firstLineChars="200"/>
        <w:jc w:val="left"/>
        <w:rPr>
          <w:rFonts w:hint="eastAsia"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 xml:space="preserve">12.5 </w:t>
      </w:r>
      <w:r>
        <w:rPr>
          <w:rFonts w:hint="eastAsia" w:ascii="宋体" w:hAnsi="宋体" w:eastAsia="宋体" w:cs="宋体"/>
          <w:color w:val="000000"/>
          <w:kern w:val="0"/>
          <w:sz w:val="28"/>
          <w:szCs w:val="28"/>
          <w:lang w:val="en-US" w:eastAsia="zh-CN"/>
        </w:rPr>
        <w:t>注意上诉费用缴纳的期限，逾期缴纳，则面临上诉失败的必然性风险。</w:t>
      </w:r>
    </w:p>
    <w:p>
      <w:pPr>
        <w:widowControl/>
        <w:numPr>
          <w:ilvl w:val="0"/>
          <w:numId w:val="0"/>
        </w:numPr>
        <w:spacing w:line="440" w:lineRule="exact"/>
        <w:ind w:firstLine="562" w:firstLineChars="200"/>
        <w:jc w:val="left"/>
        <w:rPr>
          <w:rFonts w:hint="eastAsia" w:ascii="宋体" w:hAnsi="宋体" w:eastAsia="宋体" w:cs="宋体"/>
          <w:b/>
          <w:bCs/>
          <w:color w:val="000000"/>
          <w:kern w:val="0"/>
          <w:sz w:val="28"/>
          <w:szCs w:val="28"/>
          <w:lang w:val="en-US" w:eastAsia="zh-CN"/>
        </w:rPr>
      </w:pPr>
      <w:r>
        <w:rPr>
          <w:rFonts w:hint="eastAsia" w:ascii="宋体" w:hAnsi="宋体" w:eastAsia="宋体" w:cs="宋体"/>
          <w:b/>
          <w:bCs/>
          <w:color w:val="000000"/>
          <w:kern w:val="0"/>
          <w:sz w:val="28"/>
          <w:szCs w:val="28"/>
          <w:lang w:val="en-US" w:eastAsia="zh-CN"/>
        </w:rPr>
        <w:t>十三、证人出庭的相关事宜</w:t>
      </w:r>
    </w:p>
    <w:p>
      <w:pPr>
        <w:widowControl/>
        <w:numPr>
          <w:ilvl w:val="0"/>
          <w:numId w:val="0"/>
        </w:numPr>
        <w:spacing w:line="440" w:lineRule="exact"/>
        <w:ind w:firstLine="560" w:firstLineChars="200"/>
        <w:jc w:val="left"/>
        <w:rPr>
          <w:rFonts w:hint="eastAsia" w:ascii="宋体" w:hAnsi="宋体" w:eastAsia="宋体" w:cs="宋体"/>
          <w:b w:val="0"/>
          <w:bCs w:val="0"/>
          <w:color w:val="000000"/>
          <w:kern w:val="0"/>
          <w:sz w:val="28"/>
          <w:szCs w:val="28"/>
          <w:lang w:val="en-US" w:eastAsia="zh-CN"/>
        </w:rPr>
      </w:pPr>
      <w:r>
        <w:rPr>
          <w:rFonts w:hint="eastAsia" w:ascii="宋体" w:hAnsi="宋体" w:cs="宋体"/>
          <w:b w:val="0"/>
          <w:bCs w:val="0"/>
          <w:color w:val="000000"/>
          <w:kern w:val="0"/>
          <w:sz w:val="28"/>
          <w:szCs w:val="28"/>
          <w:lang w:val="en-US" w:eastAsia="zh-CN"/>
        </w:rPr>
        <w:t xml:space="preserve">13.1 </w:t>
      </w:r>
      <w:r>
        <w:rPr>
          <w:rFonts w:hint="eastAsia" w:ascii="宋体" w:hAnsi="宋体" w:eastAsia="宋体" w:cs="宋体"/>
          <w:b w:val="0"/>
          <w:bCs w:val="0"/>
          <w:color w:val="000000"/>
          <w:kern w:val="0"/>
          <w:sz w:val="28"/>
          <w:szCs w:val="28"/>
          <w:lang w:val="en-US" w:eastAsia="zh-CN"/>
        </w:rPr>
        <w:t>在诉讼过程中，如需证人出庭，委托人须书面向法院提出；</w:t>
      </w:r>
    </w:p>
    <w:p>
      <w:pPr>
        <w:widowControl/>
        <w:numPr>
          <w:ilvl w:val="0"/>
          <w:numId w:val="0"/>
        </w:numPr>
        <w:spacing w:line="440" w:lineRule="exact"/>
        <w:ind w:firstLine="560" w:firstLineChars="200"/>
        <w:jc w:val="left"/>
        <w:rPr>
          <w:rFonts w:hint="eastAsia" w:ascii="宋体" w:hAnsi="宋体" w:eastAsia="宋体" w:cs="宋体"/>
          <w:b w:val="0"/>
          <w:bCs w:val="0"/>
          <w:color w:val="000000"/>
          <w:kern w:val="0"/>
          <w:sz w:val="28"/>
          <w:szCs w:val="28"/>
          <w:lang w:val="en-US" w:eastAsia="zh-CN"/>
        </w:rPr>
      </w:pPr>
      <w:r>
        <w:rPr>
          <w:rFonts w:hint="eastAsia" w:ascii="宋体" w:hAnsi="宋体" w:cs="宋体"/>
          <w:b w:val="0"/>
          <w:bCs w:val="0"/>
          <w:color w:val="000000"/>
          <w:kern w:val="0"/>
          <w:sz w:val="28"/>
          <w:szCs w:val="28"/>
          <w:lang w:val="en-US" w:eastAsia="zh-CN"/>
        </w:rPr>
        <w:t xml:space="preserve">13.2 </w:t>
      </w:r>
      <w:r>
        <w:rPr>
          <w:rFonts w:hint="eastAsia" w:ascii="宋体" w:hAnsi="宋体" w:eastAsia="宋体" w:cs="宋体"/>
          <w:b w:val="0"/>
          <w:bCs w:val="0"/>
          <w:color w:val="000000"/>
          <w:kern w:val="0"/>
          <w:sz w:val="28"/>
          <w:szCs w:val="28"/>
          <w:lang w:val="en-US" w:eastAsia="zh-CN"/>
        </w:rPr>
        <w:t>如需律师协助申请证人出庭，委托人须书面向律师提出协助申请；</w:t>
      </w:r>
    </w:p>
    <w:p>
      <w:pPr>
        <w:widowControl/>
        <w:numPr>
          <w:ilvl w:val="0"/>
          <w:numId w:val="0"/>
        </w:numPr>
        <w:spacing w:line="440" w:lineRule="exact"/>
        <w:ind w:firstLine="560" w:firstLineChars="200"/>
        <w:jc w:val="left"/>
        <w:rPr>
          <w:rFonts w:hint="eastAsia" w:ascii="宋体" w:hAnsi="宋体" w:eastAsia="宋体" w:cs="宋体"/>
          <w:b w:val="0"/>
          <w:bCs w:val="0"/>
          <w:color w:val="000000"/>
          <w:kern w:val="0"/>
          <w:sz w:val="28"/>
          <w:szCs w:val="28"/>
          <w:lang w:val="en-US" w:eastAsia="zh-CN"/>
        </w:rPr>
      </w:pPr>
      <w:r>
        <w:rPr>
          <w:rFonts w:hint="eastAsia" w:ascii="宋体" w:hAnsi="宋体" w:cs="宋体"/>
          <w:b w:val="0"/>
          <w:bCs w:val="0"/>
          <w:color w:val="000000"/>
          <w:kern w:val="0"/>
          <w:sz w:val="28"/>
          <w:szCs w:val="28"/>
          <w:lang w:val="en-US" w:eastAsia="zh-CN"/>
        </w:rPr>
        <w:t xml:space="preserve">13.3 </w:t>
      </w:r>
      <w:r>
        <w:rPr>
          <w:rFonts w:hint="eastAsia" w:ascii="宋体" w:hAnsi="宋体" w:eastAsia="宋体" w:cs="宋体"/>
          <w:b w:val="0"/>
          <w:bCs w:val="0"/>
          <w:color w:val="000000"/>
          <w:kern w:val="0"/>
          <w:sz w:val="28"/>
          <w:szCs w:val="28"/>
          <w:lang w:val="en-US" w:eastAsia="zh-CN"/>
        </w:rPr>
        <w:t>委托人应提醒待出庭证人出庭时带好身份证原件</w:t>
      </w:r>
      <w:r>
        <w:rPr>
          <w:rFonts w:hint="eastAsia" w:ascii="宋体" w:hAnsi="宋体" w:cs="宋体"/>
          <w:b w:val="0"/>
          <w:bCs w:val="0"/>
          <w:color w:val="000000"/>
          <w:kern w:val="0"/>
          <w:sz w:val="28"/>
          <w:szCs w:val="28"/>
          <w:lang w:val="en-US" w:eastAsia="zh-CN"/>
        </w:rPr>
        <w:t>；</w:t>
      </w:r>
    </w:p>
    <w:p>
      <w:pPr>
        <w:widowControl/>
        <w:numPr>
          <w:ilvl w:val="0"/>
          <w:numId w:val="0"/>
        </w:numPr>
        <w:spacing w:line="440" w:lineRule="exact"/>
        <w:ind w:firstLine="560" w:firstLineChars="200"/>
        <w:jc w:val="left"/>
        <w:rPr>
          <w:rFonts w:hint="eastAsia" w:ascii="宋体" w:hAnsi="宋体" w:cs="宋体"/>
          <w:b w:val="0"/>
          <w:bCs w:val="0"/>
          <w:color w:val="000000"/>
          <w:kern w:val="0"/>
          <w:sz w:val="28"/>
          <w:szCs w:val="28"/>
          <w:lang w:val="en-US" w:eastAsia="zh-CN"/>
        </w:rPr>
      </w:pPr>
      <w:r>
        <w:rPr>
          <w:rFonts w:hint="eastAsia" w:ascii="宋体" w:hAnsi="宋体" w:cs="宋体"/>
          <w:b w:val="0"/>
          <w:bCs w:val="0"/>
          <w:color w:val="000000"/>
          <w:kern w:val="0"/>
          <w:sz w:val="28"/>
          <w:szCs w:val="28"/>
          <w:lang w:val="en-US" w:eastAsia="zh-CN"/>
        </w:rPr>
        <w:t xml:space="preserve">13.4 </w:t>
      </w:r>
      <w:r>
        <w:rPr>
          <w:rFonts w:hint="eastAsia" w:ascii="宋体" w:hAnsi="宋体" w:eastAsia="宋体" w:cs="宋体"/>
          <w:b w:val="0"/>
          <w:bCs w:val="0"/>
          <w:color w:val="000000"/>
          <w:kern w:val="0"/>
          <w:sz w:val="28"/>
          <w:szCs w:val="28"/>
          <w:lang w:val="en-US" w:eastAsia="zh-CN"/>
        </w:rPr>
        <w:t>委托人应告知证人虚假陈述的后果</w:t>
      </w:r>
      <w:r>
        <w:rPr>
          <w:rFonts w:hint="eastAsia" w:ascii="宋体" w:hAnsi="宋体" w:cs="宋体"/>
          <w:b w:val="0"/>
          <w:bCs w:val="0"/>
          <w:color w:val="000000"/>
          <w:kern w:val="0"/>
          <w:sz w:val="28"/>
          <w:szCs w:val="28"/>
          <w:lang w:val="en-US" w:eastAsia="zh-CN"/>
        </w:rPr>
        <w:t>；</w:t>
      </w:r>
    </w:p>
    <w:p>
      <w:pPr>
        <w:widowControl/>
        <w:numPr>
          <w:ilvl w:val="0"/>
          <w:numId w:val="0"/>
        </w:numPr>
        <w:spacing w:line="440" w:lineRule="exact"/>
        <w:ind w:firstLine="560" w:firstLineChars="200"/>
        <w:jc w:val="left"/>
        <w:rPr>
          <w:rFonts w:hint="eastAsia" w:ascii="宋体" w:hAnsi="宋体" w:eastAsia="宋体" w:cs="宋体"/>
          <w:b w:val="0"/>
          <w:bCs w:val="0"/>
          <w:color w:val="000000" w:themeColor="text1"/>
          <w:kern w:val="0"/>
          <w:sz w:val="28"/>
          <w:szCs w:val="28"/>
          <w:lang w:val="en-US" w:eastAsia="zh-CN"/>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 xml:space="preserve">13.5 </w:t>
      </w:r>
      <w:r>
        <w:rPr>
          <w:rFonts w:hint="eastAsia" w:ascii="宋体" w:hAnsi="宋体" w:eastAsia="宋体" w:cs="宋体"/>
          <w:i w:val="0"/>
          <w:iCs w:val="0"/>
          <w:caps w:val="0"/>
          <w:color w:val="000000" w:themeColor="text1"/>
          <w:spacing w:val="0"/>
          <w:sz w:val="28"/>
          <w:szCs w:val="28"/>
          <w:shd w:val="clear" w:fill="FFFFFF"/>
          <w14:textFill>
            <w14:solidFill>
              <w14:schemeClr w14:val="tx1"/>
            </w14:solidFill>
          </w14:textFill>
        </w:rPr>
        <w:t>除证人确有困难不能出庭</w:t>
      </w: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或证人</w:t>
      </w:r>
      <w:r>
        <w:rPr>
          <w:rFonts w:hint="eastAsia" w:ascii="宋体" w:hAnsi="宋体" w:eastAsia="宋体" w:cs="宋体"/>
          <w:i w:val="0"/>
          <w:iCs w:val="0"/>
          <w:caps w:val="0"/>
          <w:color w:val="000000" w:themeColor="text1"/>
          <w:spacing w:val="0"/>
          <w:sz w:val="28"/>
          <w:szCs w:val="28"/>
          <w:shd w:val="clear" w:fill="FFFFFF"/>
          <w14:textFill>
            <w14:solidFill>
              <w14:schemeClr w14:val="tx1"/>
            </w14:solidFill>
          </w14:textFill>
        </w:rPr>
        <w:t>属于法律和司法解释规定的</w:t>
      </w: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可以不出庭的情况</w:t>
      </w:r>
      <w:r>
        <w:rPr>
          <w:rFonts w:hint="eastAsia" w:ascii="宋体" w:hAnsi="宋体" w:eastAsia="宋体" w:cs="宋体"/>
          <w:i w:val="0"/>
          <w:iCs w:val="0"/>
          <w:caps w:val="0"/>
          <w:color w:val="000000" w:themeColor="text1"/>
          <w:spacing w:val="0"/>
          <w:sz w:val="28"/>
          <w:szCs w:val="28"/>
          <w:shd w:val="clear" w:fill="FFFFFF"/>
          <w14:textFill>
            <w14:solidFill>
              <w14:schemeClr w14:val="tx1"/>
            </w14:solidFill>
          </w14:textFill>
        </w:rPr>
        <w:t>外，</w:t>
      </w: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委托人需要证人向人民法院出庭证明相应事实的</w:t>
      </w:r>
      <w:r>
        <w:rPr>
          <w:rFonts w:hint="eastAsia" w:ascii="宋体" w:hAnsi="宋体" w:eastAsia="宋体" w:cs="宋体"/>
          <w:i w:val="0"/>
          <w:iCs w:val="0"/>
          <w:caps w:val="0"/>
          <w:color w:val="000000" w:themeColor="text1"/>
          <w:spacing w:val="0"/>
          <w:sz w:val="28"/>
          <w:szCs w:val="28"/>
          <w:shd w:val="clear" w:fill="FFFFFF"/>
          <w14:textFill>
            <w14:solidFill>
              <w14:schemeClr w14:val="tx1"/>
            </w14:solidFill>
          </w14:textFill>
        </w:rPr>
        <w:t>，证人应当出庭作证并接受</w:t>
      </w: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人民法院、双方当事人的</w:t>
      </w:r>
      <w:r>
        <w:rPr>
          <w:rFonts w:hint="eastAsia" w:ascii="宋体" w:hAnsi="宋体" w:eastAsia="宋体" w:cs="宋体"/>
          <w:i w:val="0"/>
          <w:iCs w:val="0"/>
          <w:caps w:val="0"/>
          <w:color w:val="000000" w:themeColor="text1"/>
          <w:spacing w:val="0"/>
          <w:sz w:val="28"/>
          <w:szCs w:val="28"/>
          <w:shd w:val="clear" w:fill="FFFFFF"/>
          <w14:textFill>
            <w14:solidFill>
              <w14:schemeClr w14:val="tx1"/>
            </w14:solidFill>
          </w14:textFill>
        </w:rPr>
        <w:t>质询。如证人不出庭作证，</w:t>
      </w: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其证人证言面临不被采信的风险</w:t>
      </w:r>
      <w:r>
        <w:rPr>
          <w:rFonts w:hint="eastAsia" w:ascii="宋体" w:hAnsi="宋体" w:eastAsia="宋体" w:cs="宋体"/>
          <w:i w:val="0"/>
          <w:iCs w:val="0"/>
          <w:caps w:val="0"/>
          <w:color w:val="000000" w:themeColor="text1"/>
          <w:spacing w:val="0"/>
          <w:sz w:val="28"/>
          <w:szCs w:val="28"/>
          <w:shd w:val="clear" w:fill="FFFFFF"/>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562" w:firstLineChars="200"/>
        <w:jc w:val="left"/>
        <w:textAlignment w:val="auto"/>
        <w:rPr>
          <w:rFonts w:hint="eastAsia" w:ascii="宋体" w:hAnsi="宋体" w:eastAsia="宋体" w:cs="宋体"/>
          <w:b/>
          <w:bCs/>
          <w:color w:val="000000" w:themeColor="text1"/>
          <w:kern w:val="0"/>
          <w:sz w:val="28"/>
          <w:szCs w:val="28"/>
          <w:lang w:val="en-US" w:eastAsia="zh-CN"/>
          <w14:textFill>
            <w14:solidFill>
              <w14:schemeClr w14:val="tx1"/>
            </w14:solidFill>
          </w14:textFill>
        </w:rPr>
      </w:pPr>
      <w:r>
        <w:rPr>
          <w:rFonts w:hint="eastAsia" w:ascii="宋体" w:hAnsi="宋体" w:eastAsia="宋体" w:cs="宋体"/>
          <w:b/>
          <w:bCs/>
          <w:color w:val="000000" w:themeColor="text1"/>
          <w:kern w:val="0"/>
          <w:sz w:val="28"/>
          <w:szCs w:val="28"/>
          <w:lang w:val="en-US" w:eastAsia="zh-CN"/>
          <w14:textFill>
            <w14:solidFill>
              <w14:schemeClr w14:val="tx1"/>
            </w14:solidFill>
          </w14:textFill>
        </w:rPr>
        <w:t>十四、财产保全、执行期限、未主动履行生效法律文书的风险</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i w:val="0"/>
          <w:iCs w:val="0"/>
          <w:caps w:val="0"/>
          <w:color w:val="000000" w:themeColor="text1"/>
          <w:spacing w:val="0"/>
          <w:sz w:val="28"/>
          <w:szCs w:val="28"/>
          <w:shd w:val="clear" w:fill="FFFFFF"/>
          <w:lang w:eastAsia="zh-CN"/>
          <w14:textFill>
            <w14:solidFill>
              <w14:schemeClr w14:val="tx1"/>
            </w14:solidFill>
          </w14:textFill>
        </w:rPr>
      </w:pP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14.1</w:t>
      </w:r>
      <w:r>
        <w:rPr>
          <w:rFonts w:hint="eastAsia" w:ascii="宋体" w:hAnsi="宋体" w:eastAsia="宋体" w:cs="宋体"/>
          <w:i w:val="0"/>
          <w:iCs w:val="0"/>
          <w:caps w:val="0"/>
          <w:color w:val="000000" w:themeColor="text1"/>
          <w:spacing w:val="0"/>
          <w:sz w:val="28"/>
          <w:szCs w:val="28"/>
          <w:shd w:val="clear" w:fill="FFFFFF"/>
          <w14:textFill>
            <w14:solidFill>
              <w14:schemeClr w14:val="tx1"/>
            </w14:solidFill>
          </w14:textFill>
        </w:rPr>
        <w:t>当事人申请财产保全，应当按规定交纳保全费用而没有交纳的，人民法院不会对申请保全的财产采取保全措施</w:t>
      </w:r>
      <w:r>
        <w:rPr>
          <w:rFonts w:hint="eastAsia" w:ascii="宋体" w:hAnsi="宋体" w:eastAsia="宋体" w:cs="宋体"/>
          <w:i w:val="0"/>
          <w:iCs w:val="0"/>
          <w:caps w:val="0"/>
          <w:color w:val="000000" w:themeColor="text1"/>
          <w:spacing w:val="0"/>
          <w:sz w:val="28"/>
          <w:szCs w:val="28"/>
          <w:shd w:val="clear" w:fill="FFFFFF"/>
          <w:lang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i w:val="0"/>
          <w:iCs w:val="0"/>
          <w:caps w:val="0"/>
          <w:color w:val="000000" w:themeColor="text1"/>
          <w:spacing w:val="0"/>
          <w:sz w:val="28"/>
          <w:szCs w:val="28"/>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14.2</w:t>
      </w:r>
      <w:r>
        <w:rPr>
          <w:rFonts w:hint="eastAsia" w:ascii="宋体" w:hAnsi="宋体" w:eastAsia="宋体" w:cs="宋体"/>
          <w:i w:val="0"/>
          <w:iCs w:val="0"/>
          <w:caps w:val="0"/>
          <w:color w:val="000000" w:themeColor="text1"/>
          <w:spacing w:val="0"/>
          <w:sz w:val="28"/>
          <w:szCs w:val="28"/>
          <w:shd w:val="clear" w:fill="FFFFFF"/>
          <w14:textFill>
            <w14:solidFill>
              <w14:schemeClr w14:val="tx1"/>
            </w14:solidFill>
          </w14:textFill>
        </w:rPr>
        <w:t>当事人提出财产保全申请，未按人民法院要求提供相应财产担保的，人民法院将依法驳回其申请</w:t>
      </w:r>
      <w:r>
        <w:rPr>
          <w:rFonts w:hint="eastAsia" w:ascii="宋体" w:hAnsi="宋体" w:cs="宋体"/>
          <w:i w:val="0"/>
          <w:iCs w:val="0"/>
          <w:caps w:val="0"/>
          <w:color w:val="000000" w:themeColor="text1"/>
          <w:spacing w:val="0"/>
          <w:sz w:val="28"/>
          <w:szCs w:val="28"/>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8"/>
          <w:szCs w:val="28"/>
          <w:shd w:val="clear" w:fill="FFFFFF"/>
          <w14:textFill>
            <w14:solidFill>
              <w14:schemeClr w14:val="tx1"/>
            </w14:solidFill>
          </w14:textFill>
        </w:rPr>
        <w:t>　　</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 xml:space="preserve">14.3 </w:t>
      </w:r>
      <w:r>
        <w:rPr>
          <w:rFonts w:hint="eastAsia" w:ascii="宋体" w:hAnsi="宋体" w:eastAsia="宋体" w:cs="宋体"/>
          <w:i w:val="0"/>
          <w:iCs w:val="0"/>
          <w:caps w:val="0"/>
          <w:color w:val="000000" w:themeColor="text1"/>
          <w:spacing w:val="0"/>
          <w:sz w:val="28"/>
          <w:szCs w:val="28"/>
          <w:shd w:val="clear" w:fill="FFFFFF"/>
          <w14:textFill>
            <w14:solidFill>
              <w14:schemeClr w14:val="tx1"/>
            </w14:solidFill>
          </w14:textFill>
        </w:rPr>
        <w:t>申请人申请财产保全有错误的，将要赔偿被申请人因财产保全所受到的损失</w:t>
      </w:r>
      <w:r>
        <w:rPr>
          <w:rFonts w:hint="eastAsia" w:ascii="宋体" w:hAnsi="宋体" w:cs="宋体"/>
          <w:i w:val="0"/>
          <w:iCs w:val="0"/>
          <w:caps w:val="0"/>
          <w:color w:val="000000" w:themeColor="text1"/>
          <w:spacing w:val="0"/>
          <w:sz w:val="28"/>
          <w:szCs w:val="28"/>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8"/>
          <w:szCs w:val="28"/>
          <w:shd w:val="clear" w:fill="FFFFFF"/>
          <w14:textFill>
            <w14:solidFill>
              <w14:schemeClr w14:val="tx1"/>
            </w14:solidFill>
          </w14:textFill>
        </w:rPr>
        <w:t>　　</w:t>
      </w:r>
      <w:r>
        <w:rPr>
          <w:rFonts w:hint="eastAsia" w:ascii="宋体" w:hAnsi="宋体" w:eastAsia="宋体" w:cs="宋体"/>
          <w:i w:val="0"/>
          <w:iCs w:val="0"/>
          <w:caps w:val="0"/>
          <w:color w:val="000000" w:themeColor="text1"/>
          <w:spacing w:val="0"/>
          <w:sz w:val="28"/>
          <w:szCs w:val="28"/>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 xml:space="preserve">    14.4 如委托人需要律师协助进行财产保全的，应以书面形式向律师事务所或律师提出；</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560"/>
        <w:jc w:val="left"/>
        <w:textAlignment w:val="auto"/>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 xml:space="preserve">14.5 </w:t>
      </w:r>
      <w:r>
        <w:rPr>
          <w:rFonts w:hint="eastAsia" w:ascii="宋体" w:hAnsi="宋体" w:eastAsia="宋体" w:cs="宋体"/>
          <w:i w:val="0"/>
          <w:iCs w:val="0"/>
          <w:caps w:val="0"/>
          <w:color w:val="000000" w:themeColor="text1"/>
          <w:spacing w:val="0"/>
          <w:sz w:val="28"/>
          <w:szCs w:val="28"/>
          <w:shd w:val="clear" w:fill="FFFFFF"/>
          <w14:textFill>
            <w14:solidFill>
              <w14:schemeClr w14:val="tx1"/>
            </w14:solidFill>
          </w14:textFill>
        </w:rPr>
        <w:t>向人民法院申请强制执行</w:t>
      </w:r>
      <w:r>
        <w:rPr>
          <w:rFonts w:hint="eastAsia" w:ascii="宋体" w:hAnsi="宋体" w:cs="宋体"/>
          <w:i w:val="0"/>
          <w:iCs w:val="0"/>
          <w:caps w:val="0"/>
          <w:color w:val="000000" w:themeColor="text1"/>
          <w:spacing w:val="0"/>
          <w:sz w:val="28"/>
          <w:szCs w:val="28"/>
          <w:shd w:val="clear" w:fill="FFFFFF"/>
          <w:lang w:eastAsia="zh-CN"/>
          <w14:textFill>
            <w14:solidFill>
              <w14:schemeClr w14:val="tx1"/>
            </w14:solidFill>
          </w14:textFill>
        </w:rPr>
        <w:t>，</w:t>
      </w:r>
      <w:r>
        <w:rPr>
          <w:rFonts w:hint="eastAsia" w:ascii="宋体" w:hAnsi="宋体" w:cs="宋体"/>
          <w:i w:val="0"/>
          <w:iCs w:val="0"/>
          <w:caps w:val="0"/>
          <w:color w:val="000000" w:themeColor="text1"/>
          <w:spacing w:val="0"/>
          <w:sz w:val="28"/>
          <w:szCs w:val="28"/>
          <w:shd w:val="clear" w:fill="FFFFFF"/>
          <w:lang w:val="en-US" w:eastAsia="zh-CN"/>
          <w14:textFill>
            <w14:solidFill>
              <w14:schemeClr w14:val="tx1"/>
            </w14:solidFill>
          </w14:textFill>
        </w:rPr>
        <w:t>须委托人自行注意《民事诉讼法》及相关司法解释规定的执行期限；</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14.6</w:t>
      </w:r>
      <w:r>
        <w:rPr>
          <w:rFonts w:hint="eastAsia" w:ascii="宋体" w:hAnsi="宋体" w:cs="宋体"/>
          <w:i w:val="0"/>
          <w:iCs w:val="0"/>
          <w:caps w:val="0"/>
          <w:color w:val="000000" w:themeColor="text1"/>
          <w:spacing w:val="0"/>
          <w:sz w:val="28"/>
          <w:szCs w:val="28"/>
          <w:shd w:val="clear" w:fill="FFFFFF"/>
          <w:lang w:val="en-US" w:eastAsia="zh-CN"/>
          <w14:textFill>
            <w14:solidFill>
              <w14:schemeClr w14:val="tx1"/>
            </w14:solidFill>
          </w14:textFill>
        </w:rPr>
        <w:t xml:space="preserve"> </w:t>
      </w:r>
      <w:r>
        <w:rPr>
          <w:rFonts w:hint="eastAsia" w:ascii="宋体" w:hAnsi="宋体" w:eastAsia="宋体" w:cs="宋体"/>
          <w:i w:val="0"/>
          <w:iCs w:val="0"/>
          <w:caps w:val="0"/>
          <w:color w:val="000000" w:themeColor="text1"/>
          <w:spacing w:val="0"/>
          <w:sz w:val="28"/>
          <w:szCs w:val="28"/>
          <w:shd w:val="clear" w:fill="FFFFFF"/>
          <w14:textFill>
            <w14:solidFill>
              <w14:schemeClr w14:val="tx1"/>
            </w14:solidFill>
          </w14:textFill>
        </w:rPr>
        <w:t>被执行人未按生效法律文书指定期间履行给付金钱义务的，将要支付迟延履行期间的双倍债务利息。被执行人未按生效法律文书指定期间履行其他义务的，将要支付迟延履行金。</w:t>
      </w:r>
    </w:p>
    <w:p>
      <w:pPr>
        <w:widowControl/>
        <w:numPr>
          <w:ilvl w:val="0"/>
          <w:numId w:val="0"/>
        </w:numPr>
        <w:spacing w:line="440" w:lineRule="exact"/>
        <w:ind w:firstLine="562" w:firstLineChars="200"/>
        <w:jc w:val="left"/>
        <w:rPr>
          <w:rFonts w:hint="eastAsia" w:ascii="宋体" w:hAnsi="宋体" w:eastAsia="宋体" w:cs="宋体"/>
          <w:b/>
          <w:bCs/>
          <w:color w:val="000000"/>
          <w:kern w:val="0"/>
          <w:sz w:val="28"/>
          <w:szCs w:val="28"/>
          <w:lang w:val="en-US" w:eastAsia="zh-CN"/>
        </w:rPr>
      </w:pPr>
      <w:r>
        <w:rPr>
          <w:rFonts w:hint="eastAsia" w:ascii="宋体" w:hAnsi="宋体" w:eastAsia="宋体" w:cs="宋体"/>
          <w:b/>
          <w:bCs/>
          <w:color w:val="000000"/>
          <w:kern w:val="0"/>
          <w:sz w:val="28"/>
          <w:szCs w:val="28"/>
          <w:lang w:val="en-US" w:eastAsia="zh-CN"/>
        </w:rPr>
        <w:t>十五、转移、隐藏、变卖、毁损、挥霍夫妻共同财产或者伪造债务侵犯另一方财产的风险</w:t>
      </w:r>
    </w:p>
    <w:p>
      <w:pPr>
        <w:widowControl/>
        <w:numPr>
          <w:ilvl w:val="0"/>
          <w:numId w:val="0"/>
        </w:numPr>
        <w:spacing w:line="440" w:lineRule="exact"/>
        <w:ind w:firstLine="560" w:firstLineChars="200"/>
        <w:jc w:val="left"/>
        <w:rPr>
          <w:rFonts w:hint="eastAsia" w:ascii="Arial" w:hAnsi="Arial" w:eastAsia="宋体" w:cs="Arial"/>
          <w:b w:val="0"/>
          <w:bCs w:val="0"/>
          <w:i w:val="0"/>
          <w:iCs w:val="0"/>
          <w:caps w:val="0"/>
          <w:color w:val="000000" w:themeColor="text1"/>
          <w:spacing w:val="0"/>
          <w:sz w:val="28"/>
          <w:szCs w:val="28"/>
          <w:shd w:val="clear" w:fill="FFFFFF"/>
          <w:lang w:eastAsia="zh-CN"/>
          <w14:textFill>
            <w14:solidFill>
              <w14:schemeClr w14:val="tx1"/>
            </w14:solidFill>
          </w14:textFill>
        </w:rPr>
      </w:pPr>
      <w:r>
        <w:rPr>
          <w:rFonts w:hint="eastAsia" w:ascii="宋体" w:hAnsi="宋体" w:cs="宋体"/>
          <w:b w:val="0"/>
          <w:bCs w:val="0"/>
          <w:color w:val="000000" w:themeColor="text1"/>
          <w:kern w:val="0"/>
          <w:sz w:val="28"/>
          <w:szCs w:val="28"/>
          <w:lang w:val="en-US" w:eastAsia="zh-CN"/>
          <w14:textFill>
            <w14:solidFill>
              <w14:schemeClr w14:val="tx1"/>
            </w14:solidFill>
          </w14:textFill>
        </w:rPr>
        <w:t xml:space="preserve">15.1 </w:t>
      </w: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《民法典》第</w:t>
      </w:r>
      <w:r>
        <w:rPr>
          <w:rFonts w:hint="eastAsia" w:ascii="宋体" w:hAnsi="宋体" w:cs="宋体"/>
          <w:b w:val="0"/>
          <w:bCs w:val="0"/>
          <w:color w:val="000000" w:themeColor="text1"/>
          <w:kern w:val="0"/>
          <w:sz w:val="28"/>
          <w:szCs w:val="28"/>
          <w:lang w:val="en-US" w:eastAsia="zh-CN"/>
          <w14:textFill>
            <w14:solidFill>
              <w14:schemeClr w14:val="tx1"/>
            </w14:solidFill>
          </w14:textFill>
        </w:rPr>
        <w:t>一千零九十二</w:t>
      </w: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条明确规定，</w:t>
      </w:r>
      <w:r>
        <w:rPr>
          <w:rFonts w:ascii="Arial" w:hAnsi="Arial" w:eastAsia="宋体" w:cs="Arial"/>
          <w:b w:val="0"/>
          <w:bCs w:val="0"/>
          <w:i w:val="0"/>
          <w:iCs w:val="0"/>
          <w:caps w:val="0"/>
          <w:color w:val="000000" w:themeColor="text1"/>
          <w:spacing w:val="0"/>
          <w:sz w:val="28"/>
          <w:szCs w:val="28"/>
          <w:shd w:val="clear" w:fill="FFFFFF"/>
          <w14:textFill>
            <w14:solidFill>
              <w14:schemeClr w14:val="tx1"/>
            </w14:solidFill>
          </w14:textFill>
        </w:rPr>
        <w:t>夫妻一方隐藏、转移、变卖、毁损、挥霍夫妻共同财产，或者伪造夫妻共同债务企图侵占另一方财产的，在离婚分割夫妻共同财产时，对该方可以少分或者不分。离婚后，另一方发现有上述行为的，可以向人民法院提起诉讼，请求再次分割夫妻共同财产</w:t>
      </w:r>
      <w:r>
        <w:rPr>
          <w:rFonts w:hint="eastAsia" w:ascii="Arial" w:hAnsi="Arial" w:cs="Arial"/>
          <w:b w:val="0"/>
          <w:bCs w:val="0"/>
          <w:i w:val="0"/>
          <w:iCs w:val="0"/>
          <w:caps w:val="0"/>
          <w:color w:val="000000" w:themeColor="text1"/>
          <w:spacing w:val="0"/>
          <w:sz w:val="28"/>
          <w:szCs w:val="28"/>
          <w:shd w:val="clear" w:fill="FFFFFF"/>
          <w:lang w:eastAsia="zh-CN"/>
          <w14:textFill>
            <w14:solidFill>
              <w14:schemeClr w14:val="tx1"/>
            </w14:solidFill>
          </w14:textFill>
        </w:rPr>
        <w:t>；</w:t>
      </w:r>
    </w:p>
    <w:p>
      <w:pPr>
        <w:widowControl/>
        <w:numPr>
          <w:ilvl w:val="0"/>
          <w:numId w:val="0"/>
        </w:numPr>
        <w:spacing w:line="440" w:lineRule="exact"/>
        <w:ind w:firstLine="560" w:firstLineChars="200"/>
        <w:jc w:val="left"/>
        <w:rPr>
          <w:rFonts w:hint="default" w:ascii="宋体" w:hAnsi="宋体" w:eastAsia="宋体" w:cs="宋体"/>
          <w:b w:val="0"/>
          <w:bCs w:val="0"/>
          <w:color w:val="000000" w:themeColor="text1"/>
          <w:kern w:val="0"/>
          <w:sz w:val="28"/>
          <w:szCs w:val="28"/>
          <w:lang w:val="en-US" w:eastAsia="zh-CN"/>
          <w14:textFill>
            <w14:solidFill>
              <w14:schemeClr w14:val="tx1"/>
            </w14:solidFill>
          </w14:textFill>
        </w:rPr>
      </w:pPr>
      <w:r>
        <w:rPr>
          <w:rFonts w:hint="eastAsia" w:ascii="宋体" w:hAnsi="宋体" w:cs="宋体"/>
          <w:b w:val="0"/>
          <w:bCs w:val="0"/>
          <w:i w:val="0"/>
          <w:iCs w:val="0"/>
          <w:caps w:val="0"/>
          <w:color w:val="000000" w:themeColor="text1"/>
          <w:spacing w:val="0"/>
          <w:sz w:val="28"/>
          <w:szCs w:val="28"/>
          <w:shd w:val="clear" w:fill="FFFFFF"/>
          <w:lang w:val="en-US" w:eastAsia="zh-CN"/>
          <w14:textFill>
            <w14:solidFill>
              <w14:schemeClr w14:val="tx1"/>
            </w14:solidFill>
          </w14:textFill>
        </w:rPr>
        <w:t>15.2 上述规定取消了《婚姻法》“离婚时”时间段的限制，有上述行为</w:t>
      </w:r>
      <w:r>
        <w:rPr>
          <w:rFonts w:hint="eastAsia" w:ascii="Arial" w:hAnsi="Arial" w:cs="Arial"/>
          <w:b w:val="0"/>
          <w:bCs w:val="0"/>
          <w:i w:val="0"/>
          <w:iCs w:val="0"/>
          <w:caps w:val="0"/>
          <w:color w:val="000000" w:themeColor="text1"/>
          <w:spacing w:val="0"/>
          <w:sz w:val="28"/>
          <w:szCs w:val="28"/>
          <w:shd w:val="clear" w:fill="FFFFFF"/>
          <w:lang w:val="en-US" w:eastAsia="zh-CN"/>
          <w14:textFill>
            <w14:solidFill>
              <w14:schemeClr w14:val="tx1"/>
            </w14:solidFill>
          </w14:textFill>
        </w:rPr>
        <w:t>的期间扩大之整个婚姻关系存续期间。</w:t>
      </w:r>
      <w:r>
        <w:rPr>
          <w:rFonts w:hint="eastAsia" w:ascii="宋体" w:hAnsi="宋体" w:eastAsia="宋体" w:cs="宋体"/>
          <w:color w:val="000000"/>
          <w:kern w:val="0"/>
          <w:sz w:val="28"/>
          <w:szCs w:val="28"/>
          <w:lang w:val="en-US" w:eastAsia="zh-CN"/>
        </w:rPr>
        <w:t>在整个诉讼和委托期间</w:t>
      </w:r>
      <w:r>
        <w:rPr>
          <w:rFonts w:hint="eastAsia" w:ascii="宋体" w:hAnsi="宋体" w:cs="宋体"/>
          <w:color w:val="000000"/>
          <w:kern w:val="0"/>
          <w:sz w:val="28"/>
          <w:szCs w:val="28"/>
          <w:lang w:val="en-US" w:eastAsia="zh-CN"/>
        </w:rPr>
        <w:t>委托人应避免有上述行为。</w:t>
      </w:r>
    </w:p>
    <w:p>
      <w:pPr>
        <w:widowControl/>
        <w:numPr>
          <w:ilvl w:val="0"/>
          <w:numId w:val="0"/>
        </w:numPr>
        <w:spacing w:line="440" w:lineRule="exact"/>
        <w:ind w:left="420" w:leftChars="0"/>
        <w:jc w:val="left"/>
        <w:rPr>
          <w:rFonts w:hint="eastAsia" w:ascii="宋体" w:hAnsi="宋体" w:eastAsia="宋体" w:cs="宋体"/>
          <w:b/>
          <w:bCs/>
          <w:color w:val="000000"/>
          <w:kern w:val="0"/>
          <w:sz w:val="28"/>
          <w:szCs w:val="28"/>
          <w:lang w:val="en-US" w:eastAsia="zh-CN"/>
        </w:rPr>
      </w:pPr>
      <w:r>
        <w:rPr>
          <w:rFonts w:hint="eastAsia" w:ascii="宋体" w:hAnsi="宋体" w:eastAsia="宋体" w:cs="宋体"/>
          <w:b/>
          <w:bCs/>
          <w:color w:val="000000"/>
          <w:kern w:val="0"/>
          <w:sz w:val="28"/>
          <w:szCs w:val="28"/>
          <w:lang w:val="en-US" w:eastAsia="zh-CN"/>
        </w:rPr>
        <w:t>十六、向律师作虚假陈述、故意隐瞒不利于自己一方事实的风险</w:t>
      </w:r>
    </w:p>
    <w:p>
      <w:pPr>
        <w:widowControl/>
        <w:numPr>
          <w:ilvl w:val="0"/>
          <w:numId w:val="0"/>
        </w:numPr>
        <w:spacing w:line="440" w:lineRule="exact"/>
        <w:ind w:firstLine="560" w:firstLineChars="200"/>
        <w:jc w:val="left"/>
        <w:rPr>
          <w:rFonts w:hint="default"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 xml:space="preserve">16.1 </w:t>
      </w:r>
      <w:r>
        <w:rPr>
          <w:rFonts w:hint="eastAsia" w:ascii="宋体" w:hAnsi="宋体" w:eastAsia="宋体" w:cs="宋体"/>
          <w:color w:val="000000"/>
          <w:kern w:val="0"/>
          <w:sz w:val="28"/>
          <w:szCs w:val="28"/>
          <w:lang w:val="en-US" w:eastAsia="zh-CN"/>
        </w:rPr>
        <w:t>委托人应如实向律师陈述</w:t>
      </w:r>
      <w:r>
        <w:rPr>
          <w:rFonts w:hint="eastAsia" w:ascii="宋体" w:hAnsi="宋体" w:cs="宋体"/>
          <w:color w:val="000000"/>
          <w:kern w:val="0"/>
          <w:sz w:val="28"/>
          <w:szCs w:val="28"/>
          <w:lang w:val="en-US" w:eastAsia="zh-CN"/>
        </w:rPr>
        <w:t>案情；</w:t>
      </w:r>
    </w:p>
    <w:p>
      <w:pPr>
        <w:widowControl/>
        <w:numPr>
          <w:ilvl w:val="0"/>
          <w:numId w:val="0"/>
        </w:numPr>
        <w:spacing w:line="440" w:lineRule="exact"/>
        <w:ind w:firstLine="560" w:firstLineChars="200"/>
        <w:jc w:val="left"/>
        <w:rPr>
          <w:rFonts w:hint="eastAsia"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 xml:space="preserve">16.2 </w:t>
      </w:r>
      <w:r>
        <w:rPr>
          <w:rFonts w:hint="eastAsia" w:ascii="宋体" w:hAnsi="宋体" w:eastAsia="宋体" w:cs="宋体"/>
          <w:color w:val="000000"/>
          <w:kern w:val="0"/>
          <w:sz w:val="28"/>
          <w:szCs w:val="28"/>
          <w:lang w:val="en-US" w:eastAsia="zh-CN"/>
        </w:rPr>
        <w:t>对另一方所持有的或有可能提供的不利于委托人的证据，应告知律师，以便律师从证据的真实性、合法性、关联性早做准备，避免被动。</w:t>
      </w:r>
    </w:p>
    <w:p>
      <w:pPr>
        <w:widowControl/>
        <w:numPr>
          <w:ilvl w:val="0"/>
          <w:numId w:val="0"/>
        </w:numPr>
        <w:spacing w:line="440" w:lineRule="exact"/>
        <w:ind w:firstLine="562" w:firstLineChars="200"/>
        <w:jc w:val="left"/>
        <w:rPr>
          <w:rFonts w:hint="eastAsia" w:ascii="宋体" w:hAnsi="宋体" w:eastAsia="宋体" w:cs="宋体"/>
          <w:b/>
          <w:bCs/>
          <w:i w:val="0"/>
          <w:iCs w:val="0"/>
          <w:caps w:val="0"/>
          <w:color w:val="000000" w:themeColor="text1"/>
          <w:spacing w:val="0"/>
          <w:sz w:val="28"/>
          <w:szCs w:val="28"/>
          <w:shd w:val="clear" w:fill="FFFFFF"/>
          <w14:textFill>
            <w14:solidFill>
              <w14:schemeClr w14:val="tx1"/>
            </w14:solidFill>
          </w14:textFill>
        </w:rPr>
      </w:pPr>
      <w:r>
        <w:rPr>
          <w:rFonts w:hint="eastAsia" w:ascii="宋体" w:hAnsi="宋体" w:eastAsia="宋体" w:cs="宋体"/>
          <w:b/>
          <w:bCs/>
          <w:color w:val="000000" w:themeColor="text1"/>
          <w:kern w:val="0"/>
          <w:sz w:val="28"/>
          <w:szCs w:val="28"/>
          <w:lang w:val="en-US" w:eastAsia="zh-CN"/>
          <w14:textFill>
            <w14:solidFill>
              <w14:schemeClr w14:val="tx1"/>
            </w14:solidFill>
          </w14:textFill>
        </w:rPr>
        <w:t>十七、诉讼过程中</w:t>
      </w:r>
      <w:r>
        <w:rPr>
          <w:rFonts w:hint="eastAsia" w:ascii="宋体" w:hAnsi="宋体" w:eastAsia="宋体" w:cs="宋体"/>
          <w:b/>
          <w:bCs/>
          <w:i w:val="0"/>
          <w:iCs w:val="0"/>
          <w:caps w:val="0"/>
          <w:color w:val="000000" w:themeColor="text1"/>
          <w:spacing w:val="0"/>
          <w:sz w:val="28"/>
          <w:szCs w:val="28"/>
          <w:shd w:val="clear" w:fill="FFFFFF"/>
          <w14:textFill>
            <w14:solidFill>
              <w14:schemeClr w14:val="tx1"/>
            </w14:solidFill>
          </w14:textFill>
        </w:rPr>
        <w:t>审计、评估、鉴定　　</w:t>
      </w:r>
    </w:p>
    <w:p>
      <w:pPr>
        <w:widowControl/>
        <w:numPr>
          <w:ilvl w:val="0"/>
          <w:numId w:val="0"/>
        </w:numPr>
        <w:spacing w:line="440" w:lineRule="exact"/>
        <w:ind w:firstLine="560" w:firstLineChars="200"/>
        <w:jc w:val="left"/>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 xml:space="preserve">17.1 </w:t>
      </w:r>
      <w:r>
        <w:rPr>
          <w:rFonts w:hint="eastAsia" w:ascii="宋体" w:hAnsi="宋体" w:eastAsia="宋体" w:cs="宋体"/>
          <w:i w:val="0"/>
          <w:iCs w:val="0"/>
          <w:caps w:val="0"/>
          <w:color w:val="000000" w:themeColor="text1"/>
          <w:spacing w:val="0"/>
          <w:sz w:val="28"/>
          <w:szCs w:val="28"/>
          <w:shd w:val="clear" w:fill="FFFFFF"/>
          <w14:textFill>
            <w14:solidFill>
              <w14:schemeClr w14:val="tx1"/>
            </w14:solidFill>
          </w14:textFill>
        </w:rPr>
        <w:t>当事人申请审计、评估、鉴定，</w:t>
      </w: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应在规定的期限内或指定的期限内提出；</w:t>
      </w:r>
    </w:p>
    <w:p>
      <w:pPr>
        <w:widowControl/>
        <w:numPr>
          <w:ilvl w:val="0"/>
          <w:numId w:val="0"/>
        </w:numPr>
        <w:spacing w:line="440" w:lineRule="exact"/>
        <w:ind w:firstLine="560" w:firstLineChars="200"/>
        <w:jc w:val="left"/>
        <w:rPr>
          <w:rFonts w:hint="eastAsia" w:ascii="宋体" w:hAnsi="宋体" w:eastAsia="宋体" w:cs="宋体"/>
          <w:color w:val="000000" w:themeColor="text1"/>
          <w:kern w:val="0"/>
          <w:sz w:val="28"/>
          <w:szCs w:val="28"/>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 xml:space="preserve">17.2 </w:t>
      </w:r>
      <w:r>
        <w:rPr>
          <w:rFonts w:hint="eastAsia" w:ascii="宋体" w:hAnsi="宋体" w:eastAsia="宋体" w:cs="宋体"/>
          <w:i w:val="0"/>
          <w:iCs w:val="0"/>
          <w:caps w:val="0"/>
          <w:color w:val="000000" w:themeColor="text1"/>
          <w:spacing w:val="0"/>
          <w:sz w:val="28"/>
          <w:szCs w:val="28"/>
          <w:shd w:val="clear" w:fill="FFFFFF"/>
          <w14:textFill>
            <w14:solidFill>
              <w14:schemeClr w14:val="tx1"/>
            </w14:solidFill>
          </w14:textFill>
        </w:rPr>
        <w:t>未在人民法院指定期限内提出申请</w:t>
      </w: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或</w:t>
      </w:r>
      <w:r>
        <w:rPr>
          <w:rFonts w:hint="eastAsia" w:ascii="宋体" w:hAnsi="宋体" w:eastAsia="宋体" w:cs="宋体"/>
          <w:i w:val="0"/>
          <w:iCs w:val="0"/>
          <w:caps w:val="0"/>
          <w:color w:val="000000" w:themeColor="text1"/>
          <w:spacing w:val="0"/>
          <w:sz w:val="28"/>
          <w:szCs w:val="28"/>
          <w:shd w:val="clear" w:fill="FFFFFF"/>
          <w14:textFill>
            <w14:solidFill>
              <w14:schemeClr w14:val="tx1"/>
            </w14:solidFill>
          </w14:textFill>
        </w:rPr>
        <w:t>不预交审计、评估、鉴定费用或者不</w:t>
      </w: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按要求</w:t>
      </w:r>
      <w:r>
        <w:rPr>
          <w:rFonts w:hint="eastAsia" w:ascii="宋体" w:hAnsi="宋体" w:eastAsia="宋体" w:cs="宋体"/>
          <w:i w:val="0"/>
          <w:iCs w:val="0"/>
          <w:caps w:val="0"/>
          <w:color w:val="000000" w:themeColor="text1"/>
          <w:spacing w:val="0"/>
          <w:sz w:val="28"/>
          <w:szCs w:val="28"/>
          <w:shd w:val="clear" w:fill="FFFFFF"/>
          <w14:textFill>
            <w14:solidFill>
              <w14:schemeClr w14:val="tx1"/>
            </w14:solidFill>
          </w14:textFill>
        </w:rPr>
        <w:t>提供相关材料，致使争议的事实</w:t>
      </w: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难以</w:t>
      </w:r>
      <w:r>
        <w:rPr>
          <w:rFonts w:hint="eastAsia" w:ascii="宋体" w:hAnsi="宋体" w:eastAsia="宋体" w:cs="宋体"/>
          <w:i w:val="0"/>
          <w:iCs w:val="0"/>
          <w:caps w:val="0"/>
          <w:color w:val="000000" w:themeColor="text1"/>
          <w:spacing w:val="0"/>
          <w:sz w:val="28"/>
          <w:szCs w:val="28"/>
          <w:shd w:val="clear" w:fill="FFFFFF"/>
          <w14:textFill>
            <w14:solidFill>
              <w14:schemeClr w14:val="tx1"/>
            </w14:solidFill>
          </w14:textFill>
        </w:rPr>
        <w:t>认定的，</w:t>
      </w: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委托人可能会面临主张不能得以支持或其他</w:t>
      </w:r>
      <w:r>
        <w:rPr>
          <w:rFonts w:hint="eastAsia" w:ascii="宋体" w:hAnsi="宋体" w:eastAsia="宋体" w:cs="宋体"/>
          <w:i w:val="0"/>
          <w:iCs w:val="0"/>
          <w:caps w:val="0"/>
          <w:color w:val="000000" w:themeColor="text1"/>
          <w:spacing w:val="0"/>
          <w:sz w:val="28"/>
          <w:szCs w:val="28"/>
          <w:shd w:val="clear" w:fill="FFFFFF"/>
          <w14:textFill>
            <w14:solidFill>
              <w14:schemeClr w14:val="tx1"/>
            </w14:solidFill>
          </w14:textFill>
        </w:rPr>
        <w:t>不利的裁判后果。</w:t>
      </w:r>
    </w:p>
    <w:p>
      <w:pPr>
        <w:widowControl/>
        <w:numPr>
          <w:ilvl w:val="0"/>
          <w:numId w:val="0"/>
        </w:numPr>
        <w:spacing w:line="440" w:lineRule="exact"/>
        <w:ind w:left="420" w:leftChars="0"/>
        <w:jc w:val="left"/>
        <w:rPr>
          <w:rFonts w:hint="eastAsia" w:ascii="宋体" w:hAnsi="宋体" w:eastAsia="宋体" w:cs="宋体"/>
          <w:b/>
          <w:bCs/>
          <w:color w:val="000000"/>
          <w:kern w:val="0"/>
          <w:sz w:val="28"/>
          <w:szCs w:val="28"/>
          <w:lang w:val="en-US" w:eastAsia="zh-CN"/>
        </w:rPr>
      </w:pPr>
      <w:r>
        <w:rPr>
          <w:rFonts w:hint="eastAsia" w:ascii="宋体" w:hAnsi="宋体" w:eastAsia="宋体" w:cs="宋体"/>
          <w:b/>
          <w:bCs/>
          <w:color w:val="000000"/>
          <w:kern w:val="0"/>
          <w:sz w:val="28"/>
          <w:szCs w:val="28"/>
          <w:lang w:val="en-US" w:eastAsia="zh-CN"/>
        </w:rPr>
        <w:t>十</w:t>
      </w:r>
      <w:r>
        <w:rPr>
          <w:rFonts w:hint="eastAsia" w:ascii="宋体" w:hAnsi="宋体" w:cs="宋体"/>
          <w:b/>
          <w:bCs/>
          <w:color w:val="000000"/>
          <w:kern w:val="0"/>
          <w:sz w:val="28"/>
          <w:szCs w:val="28"/>
          <w:lang w:val="en-US" w:eastAsia="zh-CN"/>
        </w:rPr>
        <w:t>八</w:t>
      </w:r>
      <w:r>
        <w:rPr>
          <w:rFonts w:hint="eastAsia" w:ascii="宋体" w:hAnsi="宋体" w:eastAsia="宋体" w:cs="宋体"/>
          <w:b/>
          <w:bCs/>
          <w:color w:val="000000"/>
          <w:kern w:val="0"/>
          <w:sz w:val="28"/>
          <w:szCs w:val="28"/>
          <w:lang w:val="en-US" w:eastAsia="zh-CN"/>
        </w:rPr>
        <w:t>、诉讼期间不当言行导致案件被动的风险</w:t>
      </w:r>
    </w:p>
    <w:p>
      <w:pPr>
        <w:widowControl/>
        <w:numPr>
          <w:ilvl w:val="0"/>
          <w:numId w:val="0"/>
        </w:numPr>
        <w:spacing w:line="440" w:lineRule="exact"/>
        <w:ind w:firstLine="560" w:firstLineChars="200"/>
        <w:jc w:val="left"/>
        <w:rPr>
          <w:rFonts w:hint="eastAsia"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 xml:space="preserve">18.1 </w:t>
      </w:r>
      <w:r>
        <w:rPr>
          <w:rFonts w:hint="eastAsia" w:ascii="宋体" w:hAnsi="宋体" w:eastAsia="宋体" w:cs="宋体"/>
          <w:color w:val="000000"/>
          <w:kern w:val="0"/>
          <w:sz w:val="28"/>
          <w:szCs w:val="28"/>
          <w:lang w:val="en-US" w:eastAsia="zh-CN"/>
        </w:rPr>
        <w:t>在整个诉讼和委托期间，作为委托人应谨言慎行，不应有（特别指出）下列行为：1、婚外性行为；2、与他人同居；3、赌博、嫖娼；4、实施家庭暴力；5、虐待、遗弃家庭成员；6、其他违背公序良俗的言行或违法行为</w:t>
      </w:r>
      <w:r>
        <w:rPr>
          <w:rFonts w:hint="eastAsia" w:ascii="宋体" w:hAnsi="宋体" w:cs="宋体"/>
          <w:color w:val="000000"/>
          <w:kern w:val="0"/>
          <w:sz w:val="28"/>
          <w:szCs w:val="28"/>
          <w:lang w:val="en-US" w:eastAsia="zh-CN"/>
        </w:rPr>
        <w:t>；</w:t>
      </w:r>
    </w:p>
    <w:p>
      <w:pPr>
        <w:widowControl/>
        <w:numPr>
          <w:ilvl w:val="0"/>
          <w:numId w:val="0"/>
        </w:numPr>
        <w:spacing w:line="440" w:lineRule="exact"/>
        <w:ind w:firstLine="560" w:firstLineChars="200"/>
        <w:jc w:val="left"/>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 xml:space="preserve">18.2 </w:t>
      </w:r>
      <w:r>
        <w:rPr>
          <w:rFonts w:hint="eastAsia" w:ascii="宋体" w:hAnsi="宋体" w:eastAsia="宋体" w:cs="宋体"/>
          <w:color w:val="000000"/>
          <w:kern w:val="0"/>
          <w:sz w:val="28"/>
          <w:szCs w:val="28"/>
          <w:lang w:val="en-US" w:eastAsia="zh-CN"/>
        </w:rPr>
        <w:t>在整个诉讼和委托期间，委托人须有警醒意识，假定自己的言行均在监控、监听、录音等状态进行</w:t>
      </w:r>
      <w:r>
        <w:rPr>
          <w:rFonts w:hint="eastAsia" w:ascii="宋体" w:hAnsi="宋体" w:cs="宋体"/>
          <w:color w:val="000000"/>
          <w:kern w:val="0"/>
          <w:sz w:val="28"/>
          <w:szCs w:val="28"/>
          <w:lang w:val="en-US" w:eastAsia="zh-CN"/>
        </w:rPr>
        <w:t>；</w:t>
      </w:r>
    </w:p>
    <w:p>
      <w:pPr>
        <w:widowControl/>
        <w:numPr>
          <w:ilvl w:val="0"/>
          <w:numId w:val="0"/>
        </w:numPr>
        <w:spacing w:line="440" w:lineRule="exact"/>
        <w:ind w:firstLine="560" w:firstLineChars="200"/>
        <w:jc w:val="left"/>
        <w:rPr>
          <w:rFonts w:hint="eastAsia"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18.3 整个诉讼过程中，应注意心态的调整，并尽量避免有过激言行。如对方出现暴躁、抑郁、焦虑甚至有攻击行为时，在维护好自身合法权益的同时，应尽量采取理性措施，避免矛盾的进一步升级。</w:t>
      </w:r>
    </w:p>
    <w:p>
      <w:pPr>
        <w:widowControl/>
        <w:numPr>
          <w:ilvl w:val="0"/>
          <w:numId w:val="0"/>
        </w:numPr>
        <w:spacing w:line="440" w:lineRule="exact"/>
        <w:ind w:firstLine="562" w:firstLineChars="200"/>
        <w:jc w:val="left"/>
        <w:rPr>
          <w:rFonts w:hint="eastAsia" w:ascii="宋体" w:hAnsi="宋体" w:cs="宋体"/>
          <w:b/>
          <w:bCs/>
          <w:color w:val="000000"/>
          <w:kern w:val="0"/>
          <w:sz w:val="28"/>
          <w:szCs w:val="28"/>
          <w:lang w:val="en-US" w:eastAsia="zh-CN"/>
        </w:rPr>
      </w:pPr>
      <w:r>
        <w:rPr>
          <w:rFonts w:hint="eastAsia" w:ascii="宋体" w:hAnsi="宋体" w:cs="宋体"/>
          <w:b/>
          <w:bCs/>
          <w:color w:val="000000"/>
          <w:kern w:val="0"/>
          <w:sz w:val="28"/>
          <w:szCs w:val="28"/>
          <w:lang w:val="en-US" w:eastAsia="zh-CN"/>
        </w:rPr>
        <w:t>十九、子女权益的维护</w:t>
      </w:r>
    </w:p>
    <w:p>
      <w:pPr>
        <w:widowControl/>
        <w:numPr>
          <w:ilvl w:val="0"/>
          <w:numId w:val="0"/>
        </w:numPr>
        <w:spacing w:line="440" w:lineRule="exact"/>
        <w:ind w:firstLine="560" w:firstLineChars="200"/>
        <w:jc w:val="left"/>
        <w:rPr>
          <w:rFonts w:hint="eastAsia" w:ascii="宋体" w:hAnsi="宋体" w:cs="宋体"/>
          <w:b w:val="0"/>
          <w:bCs w:val="0"/>
          <w:color w:val="000000"/>
          <w:kern w:val="0"/>
          <w:sz w:val="28"/>
          <w:szCs w:val="28"/>
          <w:lang w:val="en-US" w:eastAsia="zh-CN"/>
        </w:rPr>
      </w:pPr>
      <w:r>
        <w:rPr>
          <w:rFonts w:hint="eastAsia" w:ascii="宋体" w:hAnsi="宋体" w:cs="宋体"/>
          <w:b w:val="0"/>
          <w:bCs w:val="0"/>
          <w:color w:val="000000"/>
          <w:kern w:val="0"/>
          <w:sz w:val="28"/>
          <w:szCs w:val="28"/>
          <w:lang w:val="en-US" w:eastAsia="zh-CN"/>
        </w:rPr>
        <w:t>19.1 子女目前由谁实际抚养，仅仅是法院判决抚养权由男方或女方行使的参考因素；</w:t>
      </w:r>
    </w:p>
    <w:p>
      <w:pPr>
        <w:widowControl/>
        <w:numPr>
          <w:ilvl w:val="0"/>
          <w:numId w:val="0"/>
        </w:numPr>
        <w:spacing w:line="440" w:lineRule="exact"/>
        <w:ind w:firstLine="560" w:firstLineChars="200"/>
        <w:jc w:val="left"/>
        <w:rPr>
          <w:rFonts w:hint="eastAsia" w:ascii="宋体" w:hAnsi="宋体" w:cs="宋体"/>
          <w:b w:val="0"/>
          <w:bCs w:val="0"/>
          <w:color w:val="000000"/>
          <w:kern w:val="0"/>
          <w:sz w:val="28"/>
          <w:szCs w:val="28"/>
          <w:lang w:val="en-US" w:eastAsia="zh-CN"/>
        </w:rPr>
      </w:pPr>
      <w:r>
        <w:rPr>
          <w:rFonts w:hint="eastAsia" w:ascii="宋体" w:hAnsi="宋体" w:cs="宋体"/>
          <w:b w:val="0"/>
          <w:bCs w:val="0"/>
          <w:color w:val="000000"/>
          <w:kern w:val="0"/>
          <w:sz w:val="28"/>
          <w:szCs w:val="28"/>
          <w:lang w:val="en-US" w:eastAsia="zh-CN"/>
        </w:rPr>
        <w:t>19.2 在诉讼过程中应避免有抢夺、隐藏子女的行为。双方的一切言行均应以孩子的身心健康为第一位考虑因素；</w:t>
      </w:r>
      <w:bookmarkStart w:id="8" w:name="_GoBack"/>
      <w:bookmarkEnd w:id="8"/>
    </w:p>
    <w:p>
      <w:pPr>
        <w:widowControl/>
        <w:numPr>
          <w:ilvl w:val="0"/>
          <w:numId w:val="0"/>
        </w:numPr>
        <w:spacing w:line="440" w:lineRule="exact"/>
        <w:ind w:firstLine="560" w:firstLineChars="200"/>
        <w:jc w:val="left"/>
        <w:rPr>
          <w:rFonts w:hint="default" w:ascii="宋体" w:hAnsi="宋体" w:cs="宋体"/>
          <w:b w:val="0"/>
          <w:bCs w:val="0"/>
          <w:color w:val="000000"/>
          <w:kern w:val="0"/>
          <w:sz w:val="28"/>
          <w:szCs w:val="28"/>
          <w:lang w:val="en-US" w:eastAsia="zh-CN"/>
        </w:rPr>
      </w:pPr>
      <w:r>
        <w:rPr>
          <w:rFonts w:hint="eastAsia" w:ascii="宋体" w:hAnsi="宋体" w:cs="宋体"/>
          <w:b w:val="0"/>
          <w:bCs w:val="0"/>
          <w:color w:val="000000"/>
          <w:kern w:val="0"/>
          <w:sz w:val="28"/>
          <w:szCs w:val="28"/>
          <w:lang w:val="en-US" w:eastAsia="zh-CN"/>
        </w:rPr>
        <w:t>19.3 整个诉讼期间，委托人及其配偶均有抚养子女的义务。</w:t>
      </w:r>
    </w:p>
    <w:p>
      <w:pPr>
        <w:widowControl/>
        <w:numPr>
          <w:ilvl w:val="0"/>
          <w:numId w:val="0"/>
        </w:numPr>
        <w:spacing w:line="440" w:lineRule="exact"/>
        <w:ind w:firstLine="560" w:firstLineChars="200"/>
        <w:jc w:val="left"/>
        <w:rPr>
          <w:rFonts w:hint="eastAsia" w:ascii="宋体" w:hAnsi="宋体" w:eastAsia="宋体" w:cs="宋体"/>
          <w:color w:val="000000"/>
          <w:kern w:val="0"/>
          <w:sz w:val="28"/>
          <w:szCs w:val="28"/>
          <w:lang w:val="en-US" w:eastAsia="zh-CN"/>
        </w:rPr>
      </w:pPr>
    </w:p>
    <w:p>
      <w:pPr>
        <w:widowControl/>
        <w:spacing w:line="440" w:lineRule="exact"/>
        <w:ind w:firstLine="5600" w:firstLineChars="2000"/>
        <w:jc w:val="left"/>
        <w:rPr>
          <w:rFonts w:ascii="宋体" w:hAnsi="宋体" w:cs="宋体"/>
          <w:color w:val="000000"/>
          <w:kern w:val="0"/>
          <w:sz w:val="28"/>
          <w:szCs w:val="28"/>
        </w:rPr>
      </w:pPr>
      <w:r>
        <w:rPr>
          <w:rFonts w:hint="eastAsia" w:ascii="宋体" w:hAnsi="宋体" w:cs="宋体"/>
          <w:color w:val="000000"/>
          <w:kern w:val="0"/>
          <w:sz w:val="28"/>
          <w:szCs w:val="28"/>
        </w:rPr>
        <w:t>委托人：</w:t>
      </w:r>
    </w:p>
    <w:p>
      <w:pPr>
        <w:widowControl/>
        <w:spacing w:line="440" w:lineRule="exact"/>
        <w:ind w:firstLine="5600" w:firstLineChars="2000"/>
        <w:jc w:val="left"/>
      </w:pPr>
      <w:r>
        <w:rPr>
          <w:rFonts w:hint="eastAsia" w:ascii="宋体" w:hAnsi="宋体" w:cs="宋体"/>
          <w:color w:val="000000"/>
          <w:kern w:val="0"/>
          <w:sz w:val="28"/>
          <w:szCs w:val="28"/>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28"/>
        <w:szCs w:val="28"/>
      </w:rPr>
    </w:pPr>
    <w:r>
      <w:rPr>
        <w:sz w:val="28"/>
        <w:szCs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sz w:val="28"/>
        <w:szCs w:val="28"/>
      </w:rPr>
      <w:t>委托人</w:t>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F78BB4"/>
    <w:multiLevelType w:val="singleLevel"/>
    <w:tmpl w:val="72F78BB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90229"/>
    <w:rsid w:val="025A1910"/>
    <w:rsid w:val="05AA32E3"/>
    <w:rsid w:val="0BB53DC3"/>
    <w:rsid w:val="0D626584"/>
    <w:rsid w:val="0FC34A17"/>
    <w:rsid w:val="0FE46ED5"/>
    <w:rsid w:val="10094B23"/>
    <w:rsid w:val="11010EA6"/>
    <w:rsid w:val="11EB52E5"/>
    <w:rsid w:val="14624A66"/>
    <w:rsid w:val="155F38B7"/>
    <w:rsid w:val="1A4A1893"/>
    <w:rsid w:val="1C1C0464"/>
    <w:rsid w:val="1CB04AFD"/>
    <w:rsid w:val="1E373275"/>
    <w:rsid w:val="1F305689"/>
    <w:rsid w:val="1F5B6AFA"/>
    <w:rsid w:val="206B4728"/>
    <w:rsid w:val="234C4C78"/>
    <w:rsid w:val="24347225"/>
    <w:rsid w:val="27934FFF"/>
    <w:rsid w:val="27B1636B"/>
    <w:rsid w:val="286F0158"/>
    <w:rsid w:val="28F77670"/>
    <w:rsid w:val="2ABA74D2"/>
    <w:rsid w:val="2C395804"/>
    <w:rsid w:val="2C406805"/>
    <w:rsid w:val="2D3833A0"/>
    <w:rsid w:val="2F0D4A7B"/>
    <w:rsid w:val="2FF23162"/>
    <w:rsid w:val="31D02D10"/>
    <w:rsid w:val="32745537"/>
    <w:rsid w:val="33CE5BDA"/>
    <w:rsid w:val="34AA1D59"/>
    <w:rsid w:val="3775171B"/>
    <w:rsid w:val="395C435F"/>
    <w:rsid w:val="3CCD1269"/>
    <w:rsid w:val="3D281F53"/>
    <w:rsid w:val="3E654F59"/>
    <w:rsid w:val="4177504A"/>
    <w:rsid w:val="42FB2BEB"/>
    <w:rsid w:val="43273598"/>
    <w:rsid w:val="44B5641D"/>
    <w:rsid w:val="48F42B19"/>
    <w:rsid w:val="490E7282"/>
    <w:rsid w:val="498B336C"/>
    <w:rsid w:val="4A736ADE"/>
    <w:rsid w:val="4A7E0F50"/>
    <w:rsid w:val="4A947890"/>
    <w:rsid w:val="4C306BDD"/>
    <w:rsid w:val="4E0121D5"/>
    <w:rsid w:val="4F3337EB"/>
    <w:rsid w:val="4F674C60"/>
    <w:rsid w:val="50930BC7"/>
    <w:rsid w:val="52F55FA5"/>
    <w:rsid w:val="53AA2602"/>
    <w:rsid w:val="55155A63"/>
    <w:rsid w:val="584E5CF1"/>
    <w:rsid w:val="5C5D1304"/>
    <w:rsid w:val="5D9975D9"/>
    <w:rsid w:val="5E593BB0"/>
    <w:rsid w:val="606A457E"/>
    <w:rsid w:val="618A3915"/>
    <w:rsid w:val="63F80BBA"/>
    <w:rsid w:val="64141025"/>
    <w:rsid w:val="69D83231"/>
    <w:rsid w:val="6A5A74CC"/>
    <w:rsid w:val="6B4222D4"/>
    <w:rsid w:val="6B7435CF"/>
    <w:rsid w:val="6E2F4C2E"/>
    <w:rsid w:val="6FA64A17"/>
    <w:rsid w:val="71A14BCB"/>
    <w:rsid w:val="782B5CD4"/>
    <w:rsid w:val="78691132"/>
    <w:rsid w:val="7C236FFC"/>
    <w:rsid w:val="7DBB6582"/>
    <w:rsid w:val="7DC30E9F"/>
    <w:rsid w:val="7E2F7ED2"/>
    <w:rsid w:val="7EA43397"/>
    <w:rsid w:val="7F483C27"/>
    <w:rsid w:val="7FDD1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2021-05-19T09:49:00Z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43DCF49178B64AFE86B37C60C50A6565</vt:lpwstr>
  </property>
</Properties>
</file>